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F67E" w14:textId="77777777" w:rsidR="00590C5E" w:rsidRDefault="00590C5E">
      <w:pPr>
        <w:tabs>
          <w:tab w:val="center" w:pos="4513"/>
          <w:tab w:val="right" w:pos="9026"/>
        </w:tabs>
      </w:pPr>
    </w:p>
    <w:p w14:paraId="42AC6372" w14:textId="77777777" w:rsidR="00590C5E" w:rsidRDefault="0017779E">
      <w:pPr>
        <w:ind w:left="7776"/>
        <w:jc w:val="both"/>
        <w:rPr>
          <w:szCs w:val="24"/>
        </w:rPr>
      </w:pPr>
      <w:r>
        <w:rPr>
          <w:szCs w:val="24"/>
        </w:rPr>
        <w:t>Lietuvos literatūros vertimų skatinimo projektų finansavimo valstybės biudžeto lėšomis tvarkos aprašo</w:t>
      </w:r>
    </w:p>
    <w:p w14:paraId="6A6FE4C1" w14:textId="77777777" w:rsidR="00590C5E" w:rsidRDefault="0017779E">
      <w:pPr>
        <w:ind w:left="7776"/>
        <w:jc w:val="both"/>
        <w:rPr>
          <w:szCs w:val="24"/>
        </w:rPr>
      </w:pPr>
      <w:r>
        <w:rPr>
          <w:szCs w:val="24"/>
        </w:rPr>
        <w:t>priedas</w:t>
      </w:r>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590C5E" w14:paraId="52247305" w14:textId="77777777">
        <w:trPr>
          <w:trHeight w:val="288"/>
        </w:trPr>
        <w:tc>
          <w:tcPr>
            <w:tcW w:w="14738" w:type="dxa"/>
            <w:gridSpan w:val="9"/>
            <w:tcBorders>
              <w:top w:val="nil"/>
              <w:left w:val="nil"/>
              <w:bottom w:val="nil"/>
              <w:right w:val="nil"/>
            </w:tcBorders>
            <w:shd w:val="clear" w:color="auto" w:fill="FFFFFF" w:themeFill="background1"/>
            <w:noWrap/>
            <w:vAlign w:val="center"/>
            <w:hideMark/>
          </w:tcPr>
          <w:p w14:paraId="4CB6EE70" w14:textId="14EFDEF1" w:rsidR="00590C5E" w:rsidRDefault="00590C5E">
            <w:pPr>
              <w:jc w:val="center"/>
              <w:rPr>
                <w:b/>
                <w:bCs/>
                <w:color w:val="000000"/>
                <w:szCs w:val="24"/>
              </w:rPr>
            </w:pPr>
          </w:p>
          <w:p w14:paraId="155045C1" w14:textId="4227D854" w:rsidR="00590C5E" w:rsidRDefault="00590C5E">
            <w:pPr>
              <w:jc w:val="center"/>
              <w:rPr>
                <w:b/>
                <w:bCs/>
                <w:color w:val="000000"/>
              </w:rPr>
            </w:pPr>
          </w:p>
          <w:p w14:paraId="4A51A04D" w14:textId="6B10ED58" w:rsidR="00590C5E" w:rsidRDefault="0017779E">
            <w:pPr>
              <w:jc w:val="center"/>
              <w:rPr>
                <w:b/>
                <w:bCs/>
                <w:color w:val="000000"/>
                <w:szCs w:val="24"/>
              </w:rPr>
            </w:pPr>
            <w:r>
              <w:rPr>
                <w:b/>
                <w:bCs/>
                <w:color w:val="000000"/>
                <w:szCs w:val="24"/>
              </w:rPr>
              <w:t>„VIENOS ĮMONĖS“ DEKLARACIJA</w:t>
            </w:r>
          </w:p>
          <w:p w14:paraId="0904FAA7" w14:textId="77777777" w:rsidR="00590C5E" w:rsidRDefault="00590C5E">
            <w:pPr>
              <w:rPr>
                <w:b/>
                <w:bCs/>
                <w:color w:val="000000"/>
                <w:szCs w:val="24"/>
              </w:rPr>
            </w:pPr>
          </w:p>
          <w:p w14:paraId="74DED7FC" w14:textId="77777777" w:rsidR="00590C5E" w:rsidRDefault="00590C5E">
            <w:pPr>
              <w:rPr>
                <w:b/>
                <w:bCs/>
                <w:color w:val="000000"/>
                <w:szCs w:val="24"/>
              </w:rPr>
            </w:pPr>
          </w:p>
          <w:p w14:paraId="6A7CD5D6" w14:textId="414E534F" w:rsidR="00590C5E" w:rsidRDefault="00590C5E">
            <w:pPr>
              <w:rPr>
                <w:b/>
                <w:bCs/>
                <w:color w:val="000000"/>
                <w:szCs w:val="24"/>
              </w:rPr>
            </w:pPr>
          </w:p>
        </w:tc>
      </w:tr>
      <w:tr w:rsidR="00590C5E" w14:paraId="2207D714" w14:textId="77777777">
        <w:trPr>
          <w:gridAfter w:val="2"/>
          <w:wAfter w:w="3913" w:type="dxa"/>
          <w:trHeight w:val="288"/>
        </w:trPr>
        <w:tc>
          <w:tcPr>
            <w:tcW w:w="479" w:type="dxa"/>
            <w:tcBorders>
              <w:top w:val="nil"/>
              <w:left w:val="nil"/>
              <w:bottom w:val="nil"/>
              <w:right w:val="nil"/>
            </w:tcBorders>
            <w:shd w:val="clear" w:color="auto" w:fill="auto"/>
            <w:noWrap/>
            <w:vAlign w:val="center"/>
            <w:hideMark/>
          </w:tcPr>
          <w:p w14:paraId="04C3310D" w14:textId="77777777" w:rsidR="00590C5E" w:rsidRDefault="00590C5E">
            <w:pPr>
              <w:jc w:val="center"/>
              <w:rPr>
                <w:szCs w:val="24"/>
              </w:rPr>
            </w:pPr>
          </w:p>
        </w:tc>
        <w:tc>
          <w:tcPr>
            <w:tcW w:w="556" w:type="dxa"/>
            <w:tcBorders>
              <w:top w:val="nil"/>
              <w:left w:val="nil"/>
              <w:bottom w:val="nil"/>
              <w:right w:val="nil"/>
            </w:tcBorders>
            <w:shd w:val="clear" w:color="auto" w:fill="auto"/>
            <w:noWrap/>
            <w:vAlign w:val="bottom"/>
          </w:tcPr>
          <w:p w14:paraId="2DFC3065" w14:textId="77777777" w:rsidR="00590C5E" w:rsidRDefault="00590C5E">
            <w:pPr>
              <w:jc w:val="center"/>
              <w:rPr>
                <w:szCs w:val="24"/>
              </w:rPr>
            </w:pPr>
          </w:p>
          <w:p w14:paraId="329ED7B0" w14:textId="77777777" w:rsidR="00590C5E" w:rsidRDefault="00590C5E">
            <w:pPr>
              <w:jc w:val="center"/>
              <w:rPr>
                <w:szCs w:val="24"/>
              </w:rPr>
            </w:pPr>
          </w:p>
          <w:p w14:paraId="35B43A97" w14:textId="77777777" w:rsidR="00590C5E" w:rsidRDefault="00590C5E">
            <w:pPr>
              <w:jc w:val="center"/>
              <w:rPr>
                <w:szCs w:val="24"/>
              </w:rPr>
            </w:pPr>
          </w:p>
          <w:p w14:paraId="4F3D7017" w14:textId="12C549FD" w:rsidR="00590C5E" w:rsidRDefault="00590C5E">
            <w:pPr>
              <w:jc w:val="center"/>
              <w:rPr>
                <w:szCs w:val="24"/>
              </w:rPr>
            </w:pPr>
          </w:p>
        </w:tc>
        <w:tc>
          <w:tcPr>
            <w:tcW w:w="3076" w:type="dxa"/>
            <w:tcBorders>
              <w:left w:val="nil"/>
              <w:bottom w:val="nil"/>
              <w:right w:val="nil"/>
            </w:tcBorders>
            <w:shd w:val="clear" w:color="auto" w:fill="auto"/>
            <w:noWrap/>
            <w:vAlign w:val="bottom"/>
          </w:tcPr>
          <w:p w14:paraId="0301F292" w14:textId="0E28096E" w:rsidR="00590C5E" w:rsidRDefault="00590C5E">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14:paraId="6F4D61AE" w14:textId="77777777" w:rsidR="00590C5E" w:rsidRDefault="0017779E">
            <w:pPr>
              <w:jc w:val="center"/>
              <w:rPr>
                <w:color w:val="000000"/>
                <w:szCs w:val="24"/>
              </w:rPr>
            </w:pPr>
            <w:r>
              <w:rPr>
                <w:color w:val="000000"/>
                <w:szCs w:val="24"/>
              </w:rPr>
              <w:t>Pildymo data</w:t>
            </w:r>
          </w:p>
          <w:p w14:paraId="06A94D6C" w14:textId="77777777" w:rsidR="00590C5E" w:rsidRDefault="00590C5E">
            <w:pPr>
              <w:jc w:val="center"/>
              <w:rPr>
                <w:color w:val="000000"/>
                <w:szCs w:val="24"/>
              </w:rPr>
            </w:pPr>
          </w:p>
          <w:p w14:paraId="280BC96E" w14:textId="77777777" w:rsidR="00590C5E" w:rsidRDefault="00590C5E">
            <w:pPr>
              <w:jc w:val="center"/>
              <w:rPr>
                <w:color w:val="000000"/>
                <w:szCs w:val="24"/>
              </w:rPr>
            </w:pPr>
          </w:p>
          <w:p w14:paraId="673B4658" w14:textId="77777777" w:rsidR="00590C5E" w:rsidRDefault="00590C5E">
            <w:pPr>
              <w:jc w:val="center"/>
              <w:rPr>
                <w:color w:val="000000"/>
                <w:szCs w:val="24"/>
              </w:rPr>
            </w:pPr>
          </w:p>
          <w:p w14:paraId="728BC31E" w14:textId="77777777" w:rsidR="00590C5E" w:rsidRDefault="00590C5E">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90C5E" w:rsidRDefault="00590C5E">
            <w:pPr>
              <w:rPr>
                <w:szCs w:val="24"/>
              </w:rPr>
            </w:pPr>
          </w:p>
        </w:tc>
      </w:tr>
      <w:tr w:rsidR="00590C5E" w14:paraId="058E5F58" w14:textId="77777777">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590C5E" w:rsidRDefault="0017779E">
            <w:pPr>
              <w:rPr>
                <w:b/>
                <w:bCs/>
                <w:color w:val="000000"/>
                <w:szCs w:val="24"/>
              </w:rPr>
            </w:pPr>
            <w:r>
              <w:rPr>
                <w:b/>
                <w:bCs/>
                <w:color w:val="000000"/>
                <w:szCs w:val="24"/>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77777777" w:rsidR="00590C5E" w:rsidRDefault="0017779E">
            <w:pPr>
              <w:rPr>
                <w:b/>
                <w:bCs/>
                <w:color w:val="000000"/>
                <w:szCs w:val="24"/>
              </w:rPr>
            </w:pPr>
            <w:r>
              <w:rPr>
                <w:b/>
                <w:bCs/>
                <w:color w:val="000000"/>
                <w:szCs w:val="24"/>
              </w:rPr>
              <w:t>Deklaruojančios įmonės pavadinimas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38FE3EA0" w:rsidR="00590C5E" w:rsidRDefault="00590C5E">
            <w:pPr>
              <w:rPr>
                <w:b/>
                <w:bCs/>
                <w:color w:val="000000"/>
                <w:szCs w:val="24"/>
              </w:rPr>
            </w:pPr>
          </w:p>
        </w:tc>
      </w:tr>
      <w:tr w:rsidR="00590C5E" w14:paraId="7AA41D88" w14:textId="77777777">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590C5E" w:rsidRDefault="0017779E">
            <w:pPr>
              <w:rPr>
                <w:b/>
                <w:bCs/>
                <w:color w:val="000000"/>
                <w:szCs w:val="24"/>
              </w:rPr>
            </w:pPr>
            <w:r>
              <w:rPr>
                <w:b/>
                <w:bCs/>
                <w:color w:val="000000"/>
                <w:szCs w:val="24"/>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77777777" w:rsidR="00590C5E" w:rsidRDefault="0017779E">
            <w:pPr>
              <w:rPr>
                <w:b/>
                <w:bCs/>
                <w:color w:val="000000"/>
                <w:szCs w:val="24"/>
              </w:rPr>
            </w:pPr>
            <w:r>
              <w:rPr>
                <w:b/>
                <w:bCs/>
                <w:color w:val="000000"/>
                <w:szCs w:val="24"/>
              </w:rPr>
              <w:t>Deklaruojančios įmonės kodas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AD6C5F2" w:rsidR="00590C5E" w:rsidRDefault="00590C5E">
            <w:pPr>
              <w:rPr>
                <w:b/>
                <w:bCs/>
                <w:color w:val="000000"/>
                <w:szCs w:val="24"/>
              </w:rPr>
            </w:pPr>
          </w:p>
        </w:tc>
      </w:tr>
      <w:tr w:rsidR="00590C5E" w14:paraId="5613049D" w14:textId="77777777">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590C5E" w:rsidRDefault="0017779E">
            <w:pPr>
              <w:rPr>
                <w:b/>
                <w:bCs/>
                <w:color w:val="000000"/>
                <w:szCs w:val="24"/>
              </w:rPr>
            </w:pPr>
            <w:r>
              <w:rPr>
                <w:b/>
                <w:bCs/>
                <w:color w:val="000000"/>
                <w:szCs w:val="24"/>
              </w:rPr>
              <w:t>3.</w:t>
            </w:r>
          </w:p>
        </w:tc>
        <w:tc>
          <w:tcPr>
            <w:tcW w:w="14259"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416188A1" w14:textId="6891F1C3" w:rsidR="00590C5E" w:rsidRDefault="0017779E">
            <w:pPr>
              <w:rPr>
                <w:b/>
                <w:bCs/>
                <w:color w:val="000000"/>
                <w:szCs w:val="24"/>
              </w:rPr>
            </w:pPr>
            <w:r>
              <w:rPr>
                <w:b/>
                <w:bCs/>
                <w:color w:val="000000"/>
                <w:szCs w:val="24"/>
              </w:rPr>
              <w:t>„Vienos įmonės“ apibrėžtis</w:t>
            </w:r>
          </w:p>
          <w:p w14:paraId="76607C4C" w14:textId="32FACECC" w:rsidR="00590C5E" w:rsidRDefault="0017779E">
            <w:pPr>
              <w:jc w:val="both"/>
              <w:rPr>
                <w:color w:val="000000"/>
                <w:szCs w:val="24"/>
              </w:rPr>
            </w:pPr>
            <w:r>
              <w:rPr>
                <w:color w:val="000000"/>
                <w:szCs w:val="24"/>
              </w:rPr>
              <w:t>Vadovaujantis Komisijos Reglamento (ES) 2023/2831 3 straipsniu „Viena įmonė“ apima visas įmones, kurios</w:t>
            </w:r>
            <w:r>
              <w:t xml:space="preserve"> </w:t>
            </w:r>
            <w:r>
              <w:rPr>
                <w:color w:val="000000"/>
                <w:szCs w:val="24"/>
              </w:rPr>
              <w:t xml:space="preserve">tarpusavyje yra susietos bent vienos rūšies iš šių santykių: </w:t>
            </w:r>
          </w:p>
          <w:p w14:paraId="10284236" w14:textId="28E39FC1" w:rsidR="00590C5E" w:rsidRDefault="0017779E">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c) viena įmonė turi teisę kitai įmonei daryti lemiamą poveikį, remdamasi su šia įmone sudaryta sutartimi arba vadovaudamasi steigimo sutarties ar įstatų nuostata;</w:t>
            </w:r>
          </w:p>
          <w:p w14:paraId="721B4CE0" w14:textId="2F4ACE0F" w:rsidR="00590C5E" w:rsidRDefault="0017779E">
            <w:pPr>
              <w:rPr>
                <w:color w:val="000000"/>
                <w:szCs w:val="24"/>
              </w:rPr>
            </w:pPr>
            <w:r>
              <w:rPr>
                <w:color w:val="000000"/>
                <w:szCs w:val="24"/>
              </w:rPr>
              <w:t xml:space="preserve">d) </w:t>
            </w:r>
            <w:r>
              <w:rPr>
                <w:color w:val="000000"/>
              </w:rPr>
              <w:t>v</w:t>
            </w:r>
            <w:r>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br/>
              <w:t>Įmonės, kurios a–d punktuose nurodytais santykiais yra susietos per vieną ar daugiau kitų įmonių, taip pat laikomos „Viena įmone“.</w:t>
            </w:r>
          </w:p>
          <w:p w14:paraId="1C61269D" w14:textId="00039695" w:rsidR="00590C5E" w:rsidRDefault="0017779E">
            <w:pPr>
              <w:jc w:val="both"/>
              <w:rPr>
                <w:color w:val="000000"/>
                <w:szCs w:val="24"/>
              </w:rPr>
            </w:pPr>
            <w:r>
              <w:rPr>
                <w:color w:val="000000"/>
                <w:szCs w:val="24"/>
              </w:rPr>
              <w:t>Įmonė yra bet kuris ekonominę veiklą vykdantis fizinis ar juridinis asmuo, nepaisant jo teisinio statuso ir finansavimo būdų. 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 ir atitinkamai laikomas įmone</w:t>
            </w:r>
            <w:r>
              <w:rPr>
                <w:color w:val="000000"/>
                <w:szCs w:val="24"/>
                <w:vertAlign w:val="superscript"/>
              </w:rPr>
              <w:footnoteReference w:id="2"/>
            </w:r>
            <w:r>
              <w:rPr>
                <w:color w:val="000000"/>
                <w:szCs w:val="24"/>
              </w:rPr>
              <w:t>.</w:t>
            </w:r>
          </w:p>
        </w:tc>
      </w:tr>
      <w:tr w:rsidR="00590C5E" w14:paraId="5FAB739D" w14:textId="77777777">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4E1FD" w14:textId="77777777" w:rsidR="00590C5E" w:rsidRDefault="0017779E">
            <w:pPr>
              <w:rPr>
                <w:b/>
                <w:bCs/>
                <w:color w:val="000000"/>
                <w:szCs w:val="24"/>
              </w:rPr>
            </w:pPr>
            <w:r>
              <w:rPr>
                <w:b/>
                <w:bCs/>
                <w:color w:val="000000"/>
                <w:szCs w:val="24"/>
              </w:rPr>
              <w:lastRenderedPageBreak/>
              <w:t>4.</w:t>
            </w:r>
          </w:p>
        </w:tc>
        <w:tc>
          <w:tcPr>
            <w:tcW w:w="142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2834F9E6" w:rsidR="00590C5E" w:rsidRDefault="0017779E">
            <w:pPr>
              <w:rPr>
                <w:b/>
                <w:bCs/>
                <w:color w:val="000000"/>
                <w:szCs w:val="24"/>
              </w:rPr>
            </w:pPr>
            <w:r>
              <w:rPr>
                <w:b/>
                <w:bCs/>
                <w:color w:val="000000"/>
                <w:szCs w:val="24"/>
              </w:rPr>
              <w:t>Deklaruoju, kad deklaruojanti įmonė yra susijusi su šiomis įmonėmis ir visos jos sudaro „Vieną įmonę“:</w:t>
            </w:r>
          </w:p>
        </w:tc>
      </w:tr>
      <w:tr w:rsidR="00590C5E" w14:paraId="7EDDF952" w14:textId="77777777">
        <w:trPr>
          <w:trHeight w:val="288"/>
        </w:trPr>
        <w:tc>
          <w:tcPr>
            <w:tcW w:w="479" w:type="dxa"/>
            <w:vMerge/>
            <w:tcBorders>
              <w:left w:val="single" w:sz="4" w:space="0" w:color="auto"/>
            </w:tcBorders>
            <w:vAlign w:val="center"/>
            <w:hideMark/>
          </w:tcPr>
          <w:p w14:paraId="4F7F3775"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590C5E" w:rsidRDefault="0017779E">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590C5E" w:rsidRDefault="0017779E">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590C5E" w:rsidRDefault="0017779E">
            <w:pPr>
              <w:rPr>
                <w:color w:val="000000"/>
                <w:szCs w:val="24"/>
              </w:rPr>
            </w:pPr>
            <w:r>
              <w:rPr>
                <w:color w:val="000000"/>
                <w:szCs w:val="24"/>
              </w:rPr>
              <w:t>Įmonės pavadinimas</w:t>
            </w:r>
          </w:p>
        </w:tc>
      </w:tr>
      <w:tr w:rsidR="00590C5E" w14:paraId="26B65016" w14:textId="77777777">
        <w:trPr>
          <w:trHeight w:val="288"/>
        </w:trPr>
        <w:tc>
          <w:tcPr>
            <w:tcW w:w="479" w:type="dxa"/>
            <w:vMerge/>
            <w:tcBorders>
              <w:left w:val="single" w:sz="4" w:space="0" w:color="auto"/>
            </w:tcBorders>
            <w:vAlign w:val="center"/>
            <w:hideMark/>
          </w:tcPr>
          <w:p w14:paraId="24B2BBEC"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590C5E" w:rsidRDefault="0017779E">
            <w:pPr>
              <w:jc w:val="center"/>
              <w:rPr>
                <w:color w:val="000000"/>
                <w:szCs w:val="24"/>
              </w:rPr>
            </w:pPr>
            <w:r>
              <w:rPr>
                <w:color w:val="000000"/>
                <w:szCs w:val="24"/>
              </w:rPr>
              <w:t>1.</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590C5E" w:rsidRDefault="00590C5E">
            <w:pPr>
              <w:ind w:firstLine="62"/>
              <w:rPr>
                <w:color w:val="000000"/>
                <w:szCs w:val="24"/>
              </w:rPr>
            </w:pPr>
          </w:p>
        </w:tc>
      </w:tr>
      <w:tr w:rsidR="00590C5E" w14:paraId="24E8D2FC" w14:textId="77777777">
        <w:trPr>
          <w:trHeight w:val="288"/>
        </w:trPr>
        <w:tc>
          <w:tcPr>
            <w:tcW w:w="479" w:type="dxa"/>
            <w:vMerge/>
            <w:tcBorders>
              <w:left w:val="single" w:sz="4" w:space="0" w:color="auto"/>
            </w:tcBorders>
            <w:vAlign w:val="center"/>
            <w:hideMark/>
          </w:tcPr>
          <w:p w14:paraId="3B2B1982"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590C5E" w:rsidRDefault="0017779E">
            <w:pPr>
              <w:jc w:val="center"/>
              <w:rPr>
                <w:color w:val="000000"/>
                <w:szCs w:val="24"/>
              </w:rPr>
            </w:pPr>
            <w:r>
              <w:rPr>
                <w:color w:val="000000"/>
                <w:szCs w:val="24"/>
              </w:rPr>
              <w:t>2.</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590C5E" w:rsidRDefault="00590C5E">
            <w:pPr>
              <w:ind w:firstLine="62"/>
              <w:rPr>
                <w:color w:val="000000"/>
                <w:szCs w:val="24"/>
              </w:rPr>
            </w:pPr>
          </w:p>
        </w:tc>
      </w:tr>
      <w:tr w:rsidR="00590C5E" w14:paraId="5F9DEA21" w14:textId="77777777">
        <w:trPr>
          <w:trHeight w:val="288"/>
        </w:trPr>
        <w:tc>
          <w:tcPr>
            <w:tcW w:w="479" w:type="dxa"/>
            <w:vMerge/>
            <w:tcBorders>
              <w:left w:val="single" w:sz="4" w:space="0" w:color="auto"/>
            </w:tcBorders>
            <w:vAlign w:val="center"/>
            <w:hideMark/>
          </w:tcPr>
          <w:p w14:paraId="12F2D675"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590C5E" w:rsidRDefault="0017779E">
            <w:pPr>
              <w:jc w:val="center"/>
              <w:rPr>
                <w:color w:val="000000"/>
                <w:szCs w:val="24"/>
              </w:rPr>
            </w:pPr>
            <w:r>
              <w:rPr>
                <w:color w:val="000000"/>
                <w:szCs w:val="24"/>
              </w:rPr>
              <w:t>3.</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590C5E" w:rsidRDefault="00590C5E">
            <w:pPr>
              <w:ind w:firstLine="62"/>
              <w:rPr>
                <w:color w:val="000000"/>
                <w:szCs w:val="24"/>
              </w:rPr>
            </w:pPr>
          </w:p>
        </w:tc>
      </w:tr>
      <w:tr w:rsidR="00590C5E" w14:paraId="0D336BF2" w14:textId="77777777">
        <w:trPr>
          <w:trHeight w:val="288"/>
        </w:trPr>
        <w:tc>
          <w:tcPr>
            <w:tcW w:w="479" w:type="dxa"/>
            <w:vMerge/>
            <w:tcBorders>
              <w:left w:val="single" w:sz="4" w:space="0" w:color="auto"/>
            </w:tcBorders>
            <w:vAlign w:val="center"/>
            <w:hideMark/>
          </w:tcPr>
          <w:p w14:paraId="482BCEE0"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590C5E" w:rsidRDefault="0017779E">
            <w:pPr>
              <w:jc w:val="center"/>
              <w:rPr>
                <w:color w:val="000000"/>
                <w:szCs w:val="24"/>
              </w:rPr>
            </w:pPr>
            <w:r>
              <w:rPr>
                <w:color w:val="000000"/>
                <w:szCs w:val="24"/>
              </w:rPr>
              <w:t>4.</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590C5E" w:rsidRDefault="00590C5E">
            <w:pPr>
              <w:ind w:firstLine="62"/>
              <w:rPr>
                <w:color w:val="000000"/>
                <w:szCs w:val="24"/>
              </w:rPr>
            </w:pPr>
          </w:p>
        </w:tc>
      </w:tr>
      <w:tr w:rsidR="00590C5E" w14:paraId="4ED8E3D9" w14:textId="77777777">
        <w:trPr>
          <w:trHeight w:val="288"/>
        </w:trPr>
        <w:tc>
          <w:tcPr>
            <w:tcW w:w="479" w:type="dxa"/>
            <w:vMerge/>
            <w:tcBorders>
              <w:left w:val="single" w:sz="4" w:space="0" w:color="auto"/>
            </w:tcBorders>
            <w:vAlign w:val="center"/>
            <w:hideMark/>
          </w:tcPr>
          <w:p w14:paraId="08C0DAF7"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590C5E" w:rsidRDefault="0017779E">
            <w:pPr>
              <w:jc w:val="center"/>
              <w:rPr>
                <w:color w:val="000000"/>
                <w:szCs w:val="24"/>
              </w:rPr>
            </w:pPr>
            <w:r>
              <w:rPr>
                <w:color w:val="000000"/>
                <w:szCs w:val="24"/>
              </w:rPr>
              <w:t>5.</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590C5E" w:rsidRDefault="00590C5E">
            <w:pPr>
              <w:ind w:firstLine="62"/>
              <w:rPr>
                <w:color w:val="000000"/>
                <w:szCs w:val="24"/>
              </w:rPr>
            </w:pPr>
          </w:p>
        </w:tc>
      </w:tr>
      <w:tr w:rsidR="00590C5E" w14:paraId="20CAF04A" w14:textId="77777777">
        <w:trPr>
          <w:trHeight w:val="288"/>
        </w:trPr>
        <w:tc>
          <w:tcPr>
            <w:tcW w:w="479" w:type="dxa"/>
            <w:vMerge/>
            <w:tcBorders>
              <w:left w:val="single" w:sz="4" w:space="0" w:color="auto"/>
            </w:tcBorders>
            <w:vAlign w:val="center"/>
            <w:hideMark/>
          </w:tcPr>
          <w:p w14:paraId="71A9D0DF"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590C5E" w:rsidRDefault="0017779E">
            <w:pPr>
              <w:jc w:val="center"/>
              <w:rPr>
                <w:color w:val="000000"/>
                <w:szCs w:val="24"/>
              </w:rPr>
            </w:pPr>
            <w:r>
              <w:rPr>
                <w:color w:val="000000"/>
                <w:szCs w:val="24"/>
              </w:rPr>
              <w:t>6.</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590C5E" w:rsidRDefault="00590C5E">
            <w:pPr>
              <w:ind w:firstLine="62"/>
              <w:rPr>
                <w:color w:val="000000"/>
                <w:szCs w:val="24"/>
              </w:rPr>
            </w:pPr>
          </w:p>
        </w:tc>
      </w:tr>
      <w:tr w:rsidR="00590C5E" w14:paraId="5F7A0514" w14:textId="77777777">
        <w:trPr>
          <w:trHeight w:val="288"/>
        </w:trPr>
        <w:tc>
          <w:tcPr>
            <w:tcW w:w="479" w:type="dxa"/>
            <w:vMerge/>
            <w:tcBorders>
              <w:left w:val="single" w:sz="4" w:space="0" w:color="auto"/>
            </w:tcBorders>
            <w:vAlign w:val="center"/>
            <w:hideMark/>
          </w:tcPr>
          <w:p w14:paraId="2470FBA2" w14:textId="77777777" w:rsidR="00590C5E" w:rsidRDefault="00590C5E">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590C5E" w:rsidRDefault="0017779E">
            <w:pPr>
              <w:jc w:val="center"/>
              <w:rPr>
                <w:color w:val="000000"/>
                <w:szCs w:val="24"/>
              </w:rPr>
            </w:pPr>
            <w:r>
              <w:rPr>
                <w:color w:val="000000"/>
                <w:szCs w:val="24"/>
              </w:rPr>
              <w:t>7.</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590C5E" w:rsidRDefault="00590C5E">
            <w:pPr>
              <w:ind w:firstLine="62"/>
              <w:rPr>
                <w:color w:val="000000"/>
                <w:szCs w:val="24"/>
              </w:rPr>
            </w:pPr>
          </w:p>
        </w:tc>
      </w:tr>
      <w:tr w:rsidR="00590C5E" w14:paraId="727BC7AD" w14:textId="77777777">
        <w:trPr>
          <w:trHeight w:val="288"/>
        </w:trPr>
        <w:tc>
          <w:tcPr>
            <w:tcW w:w="479" w:type="dxa"/>
            <w:vMerge/>
            <w:tcBorders>
              <w:left w:val="single" w:sz="4" w:space="0" w:color="auto"/>
            </w:tcBorders>
            <w:vAlign w:val="center"/>
            <w:hideMark/>
          </w:tcPr>
          <w:p w14:paraId="6721BD95" w14:textId="77777777" w:rsidR="00590C5E" w:rsidRDefault="00590C5E">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590C5E" w:rsidRDefault="0017779E">
            <w:pPr>
              <w:jc w:val="center"/>
              <w:rPr>
                <w:color w:val="000000"/>
                <w:szCs w:val="24"/>
              </w:rPr>
            </w:pPr>
            <w:r>
              <w:rPr>
                <w:color w:val="000000"/>
                <w:szCs w:val="24"/>
              </w:rPr>
              <w:t>8.</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590C5E" w:rsidRDefault="00590C5E">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590C5E" w:rsidRDefault="00590C5E">
            <w:pPr>
              <w:ind w:firstLine="62"/>
              <w:rPr>
                <w:color w:val="000000"/>
                <w:szCs w:val="24"/>
              </w:rPr>
            </w:pPr>
          </w:p>
        </w:tc>
      </w:tr>
      <w:tr w:rsidR="00590C5E" w14:paraId="6225FEC7" w14:textId="77777777">
        <w:trPr>
          <w:trHeight w:val="288"/>
        </w:trPr>
        <w:tc>
          <w:tcPr>
            <w:tcW w:w="479" w:type="dxa"/>
            <w:vMerge/>
            <w:tcBorders>
              <w:left w:val="single" w:sz="4" w:space="0" w:color="auto"/>
            </w:tcBorders>
            <w:vAlign w:val="center"/>
            <w:hideMark/>
          </w:tcPr>
          <w:p w14:paraId="11A837C1" w14:textId="77777777" w:rsidR="00590C5E" w:rsidRDefault="00590C5E">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590C5E" w:rsidRDefault="0017779E">
            <w:pPr>
              <w:jc w:val="center"/>
              <w:rPr>
                <w:color w:val="000000"/>
                <w:szCs w:val="24"/>
              </w:rPr>
            </w:pPr>
            <w:r>
              <w:rPr>
                <w:color w:val="000000"/>
                <w:szCs w:val="24"/>
              </w:rPr>
              <w:t>9.</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590C5E" w:rsidRDefault="00590C5E">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590C5E" w:rsidRDefault="00590C5E">
            <w:pPr>
              <w:ind w:firstLine="62"/>
              <w:rPr>
                <w:color w:val="000000"/>
                <w:szCs w:val="24"/>
              </w:rPr>
            </w:pPr>
          </w:p>
        </w:tc>
      </w:tr>
      <w:tr w:rsidR="00590C5E" w14:paraId="04F27F1A" w14:textId="77777777">
        <w:trPr>
          <w:trHeight w:val="224"/>
        </w:trPr>
        <w:tc>
          <w:tcPr>
            <w:tcW w:w="479" w:type="dxa"/>
            <w:vMerge/>
            <w:tcBorders>
              <w:left w:val="single" w:sz="4" w:space="0" w:color="auto"/>
            </w:tcBorders>
            <w:vAlign w:val="center"/>
            <w:hideMark/>
          </w:tcPr>
          <w:p w14:paraId="66AC0490" w14:textId="77777777" w:rsidR="00590C5E" w:rsidRDefault="00590C5E">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590C5E" w:rsidRDefault="0017779E">
            <w:pPr>
              <w:jc w:val="center"/>
              <w:rPr>
                <w:color w:val="000000"/>
                <w:szCs w:val="24"/>
              </w:rPr>
            </w:pPr>
            <w:r>
              <w:rPr>
                <w:color w:val="000000"/>
                <w:szCs w:val="24"/>
              </w:rPr>
              <w:t>10.</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590C5E" w:rsidRDefault="00590C5E">
            <w:pPr>
              <w:ind w:firstLine="62"/>
              <w:rPr>
                <w:color w:val="000000"/>
                <w:szCs w:val="24"/>
              </w:rPr>
            </w:pPr>
          </w:p>
        </w:tc>
      </w:tr>
      <w:tr w:rsidR="00590C5E" w14:paraId="65D938E5" w14:textId="77777777">
        <w:trPr>
          <w:trHeight w:val="228"/>
        </w:trPr>
        <w:tc>
          <w:tcPr>
            <w:tcW w:w="479" w:type="dxa"/>
            <w:vMerge/>
            <w:tcBorders>
              <w:left w:val="single" w:sz="4" w:space="0" w:color="auto"/>
            </w:tcBorders>
            <w:vAlign w:val="center"/>
            <w:hideMark/>
          </w:tcPr>
          <w:p w14:paraId="6602CB5B"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590C5E" w:rsidRDefault="0017779E">
            <w:pPr>
              <w:jc w:val="center"/>
              <w:rPr>
                <w:color w:val="000000"/>
                <w:szCs w:val="24"/>
              </w:rPr>
            </w:pPr>
            <w:r>
              <w:rPr>
                <w:color w:val="000000"/>
                <w:szCs w:val="24"/>
              </w:rPr>
              <w:t>11.</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590C5E" w:rsidRDefault="00590C5E">
            <w:pPr>
              <w:ind w:firstLine="62"/>
              <w:rPr>
                <w:color w:val="000000"/>
                <w:szCs w:val="24"/>
              </w:rPr>
            </w:pPr>
          </w:p>
        </w:tc>
      </w:tr>
      <w:tr w:rsidR="00590C5E" w14:paraId="2AFBE16F" w14:textId="77777777">
        <w:trPr>
          <w:trHeight w:val="288"/>
        </w:trPr>
        <w:tc>
          <w:tcPr>
            <w:tcW w:w="479" w:type="dxa"/>
            <w:vMerge/>
            <w:tcBorders>
              <w:left w:val="single" w:sz="4" w:space="0" w:color="auto"/>
            </w:tcBorders>
            <w:vAlign w:val="center"/>
          </w:tcPr>
          <w:p w14:paraId="211AE105" w14:textId="77777777" w:rsidR="00590C5E" w:rsidRDefault="00590C5E">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590C5E" w:rsidRDefault="00590C5E">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590C5E" w:rsidRDefault="00590C5E">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590C5E" w:rsidRDefault="00590C5E">
            <w:pPr>
              <w:ind w:firstLine="62"/>
              <w:rPr>
                <w:color w:val="000000"/>
                <w:szCs w:val="24"/>
              </w:rPr>
            </w:pPr>
          </w:p>
        </w:tc>
      </w:tr>
      <w:tr w:rsidR="00590C5E" w14:paraId="1E2EE543" w14:textId="77777777">
        <w:trPr>
          <w:trHeight w:val="288"/>
        </w:trPr>
        <w:tc>
          <w:tcPr>
            <w:tcW w:w="14738"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590C5E" w:rsidRDefault="00590C5E">
            <w:pPr>
              <w:ind w:firstLine="62"/>
              <w:rPr>
                <w:color w:val="000000"/>
                <w:szCs w:val="24"/>
              </w:rPr>
            </w:pPr>
          </w:p>
        </w:tc>
      </w:tr>
      <w:tr w:rsidR="00590C5E" w14:paraId="3040D735" w14:textId="77777777">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590C5E" w:rsidRDefault="0017779E">
            <w:pPr>
              <w:rPr>
                <w:b/>
                <w:bCs/>
                <w:color w:val="000000"/>
                <w:szCs w:val="24"/>
              </w:rPr>
            </w:pPr>
            <w:r>
              <w:rPr>
                <w:b/>
                <w:bCs/>
                <w:color w:val="000000"/>
                <w:szCs w:val="24"/>
              </w:rPr>
              <w:t>5.</w:t>
            </w:r>
          </w:p>
        </w:tc>
        <w:tc>
          <w:tcPr>
            <w:tcW w:w="14259"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6BF48DFA" w:rsidR="00590C5E" w:rsidRDefault="0017779E">
            <w:pPr>
              <w:rPr>
                <w:color w:val="000000"/>
                <w:szCs w:val="24"/>
              </w:rPr>
            </w:pPr>
            <w:r>
              <w:rPr>
                <w:color w:val="000000"/>
                <w:szCs w:val="24"/>
              </w:rPr>
              <w:t>Aš, toliau pasirašęs patvirtinu, kad deklaracijoje pateikti duomenys yra teisingi ir į deklaraciją yra įtrauktos visos su deklaruojančia įmone susijusios įmonės, kurios sudaro „Vieną įmonę“</w:t>
            </w:r>
          </w:p>
        </w:tc>
      </w:tr>
      <w:tr w:rsidR="00590C5E" w14:paraId="67E68741" w14:textId="77777777">
        <w:trPr>
          <w:gridAfter w:val="1"/>
          <w:wAfter w:w="3039" w:type="dxa"/>
          <w:trHeight w:val="585"/>
        </w:trPr>
        <w:tc>
          <w:tcPr>
            <w:tcW w:w="479" w:type="dxa"/>
            <w:tcBorders>
              <w:top w:val="nil"/>
              <w:left w:val="nil"/>
              <w:right w:val="nil"/>
            </w:tcBorders>
            <w:shd w:val="clear" w:color="auto" w:fill="auto"/>
            <w:noWrap/>
            <w:vAlign w:val="center"/>
            <w:hideMark/>
          </w:tcPr>
          <w:p w14:paraId="428CE81E" w14:textId="77777777" w:rsidR="00590C5E" w:rsidRDefault="00590C5E">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hideMark/>
          </w:tcPr>
          <w:p w14:paraId="32B194E6" w14:textId="77777777" w:rsidR="00590C5E" w:rsidRDefault="00590C5E">
            <w:pPr>
              <w:ind w:firstLine="62"/>
              <w:rPr>
                <w:color w:val="000000"/>
                <w:szCs w:val="24"/>
              </w:rPr>
            </w:pPr>
          </w:p>
        </w:tc>
        <w:tc>
          <w:tcPr>
            <w:tcW w:w="4757" w:type="dxa"/>
            <w:gridSpan w:val="2"/>
            <w:tcBorders>
              <w:top w:val="nil"/>
              <w:left w:val="nil"/>
              <w:right w:val="nil"/>
            </w:tcBorders>
            <w:shd w:val="clear" w:color="auto" w:fill="auto"/>
            <w:vAlign w:val="bottom"/>
            <w:hideMark/>
          </w:tcPr>
          <w:p w14:paraId="61AA18C4" w14:textId="77777777" w:rsidR="00590C5E" w:rsidRDefault="00590C5E">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590C5E" w:rsidRDefault="00590C5E">
            <w:pPr>
              <w:ind w:firstLine="62"/>
              <w:rPr>
                <w:color w:val="000000"/>
                <w:szCs w:val="24"/>
              </w:rPr>
            </w:pPr>
          </w:p>
        </w:tc>
      </w:tr>
      <w:tr w:rsidR="00590C5E" w14:paraId="22EFF610" w14:textId="77777777">
        <w:trPr>
          <w:gridAfter w:val="1"/>
          <w:wAfter w:w="3039" w:type="dxa"/>
          <w:trHeight w:val="288"/>
        </w:trPr>
        <w:tc>
          <w:tcPr>
            <w:tcW w:w="4111" w:type="dxa"/>
            <w:gridSpan w:val="3"/>
            <w:shd w:val="clear" w:color="auto" w:fill="auto"/>
            <w:noWrap/>
            <w:vAlign w:val="bottom"/>
            <w:hideMark/>
          </w:tcPr>
          <w:p w14:paraId="11DFA7B3" w14:textId="109502D1" w:rsidR="00590C5E" w:rsidRDefault="0017779E">
            <w:pPr>
              <w:ind w:firstLine="62"/>
              <w:rPr>
                <w:color w:val="000000"/>
                <w:szCs w:val="24"/>
              </w:rPr>
            </w:pPr>
            <w:r>
              <w:rPr>
                <w:noProof/>
                <w:color w:val="000000"/>
                <w:szCs w:val="24"/>
                <w:lang w:eastAsia="lt-LT"/>
              </w:rPr>
              <mc:AlternateContent>
                <mc:Choice Requires="wps">
                  <w:drawing>
                    <wp:anchor distT="0" distB="0" distL="114300" distR="114300" simplePos="0" relativeHeight="251658240"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taisx="http://lrs.lt/TAIS/DocPartXmlMarks" xmlns:a="http://schemas.openxmlformats.org/drawingml/2006/main">
                  <w:pict w14:anchorId="0A15139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4AA44F1A"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YEgsQEAANQDAAAOAAAAZHJzL2Uyb0RvYy54bWysU02P2yAQvVfqf0DcGxxLrSIrzh52tb1U 7aofP4DFQ4wEDAIaO/++A0nsVVupatXLmBnmvZl5jPd3s7PsBDEZ9D3fbhrOwCscjD/2/NvXxzc7 zlKWfpAWPfT8DInfHV6/2k+hgxZHtANERiQ+dVPo+Zhz6IRIagQn0wYDeLrUGJ3M5MajGKKciN1Z 0TbNOzFhHEJEBSlR9OFyyQ+VX2tQ+ZPWCTKzPafecrWx2udixWEvu2OUYTTq2ob8hy6cNJ6KLlQP Mkv2PZpfqJxRERPqvFHoBGptFNQZaJpt89M0X0YZoM5C4qSwyJT+H636eLr3T5FkmELqUniKZYpZ R1e+1B+bq1jnRSyYM1MUbJt2t2vfcqZud2IFhpjye0DHyqHn1vgyh+zk6UPKVIxSbyklbH2xCa0Z Ho211SkbAPc2spOkt8vztrwV4V5kkVeQYm29nvLZwoX1M2hmBmp2W6vXrVo5pVLg843XesouME0d LMDmz8BrfoFC3bi/AS+IWhl9XsDOeIy/q75KoS/5NwUucxcJnnE410et0tDqVOWua15286Vf4evP ePgBAAD//wMAUEsDBBQABgAIAAAAIQBIlp4n3QAAAAgBAAAPAAAAZHJzL2Rvd25yZXYueG1sTI9B S8NAEIXvgv9hGcGLtJsaXEuaTZFALx4EGyket8k0G8zOhuy2Sf+9Ix70NLx5jzff5NvZ9eKCY+g8 aVgtExBItW86ajV8VLvFGkSIhhrTe0INVwywLW5vcpM1fqJ3vOxjK7iEQmY02BiHTMpQW3QmLP2A xN7Jj85ElmMrm9FMXO56+ZgkSjrTEV+wZsDSYv21PzsNn+1DujtUVE1lfDspO18Pr0+l1vd388sG RMQ5/oXhB5/RoWCmoz9TE0TP+nnFSQ0LxZP9NFUKxPF3IYtc/n+g+AYAAP//AwBQSwECLQAUAAYA CAAAACEAtoM4kv4AAADhAQAAEwAAAAAAAAAAAAAAAAAAAAAAW0NvbnRlbnRfVHlwZXNdLnhtbFBL AQItABQABgAIAAAAIQA4/SH/1gAAAJQBAAALAAAAAAAAAAAAAAAAAC8BAABfcmVscy8ucmVsc1BL AQItABQABgAIAAAAIQDa+YEgsQEAANQDAAAOAAAAAAAAAAAAAAAAAC4CAABkcnMvZTJvRG9jLnht bFBLAQItABQABgAIAAAAIQBIlp4n3QAAAAgBAAAPAAAAAAAAAAAAAAAAAAsEAABkcnMvZG93bnJl di54bWxQSwUGAAAAAAQABADzAAAAFQUAAAAA ">
                      <v:stroke joinstyle="miter"/>
                    </v:line>
                  </w:pict>
                </mc:Fallback>
              </mc:AlternateContent>
            </w:r>
          </w:p>
        </w:tc>
        <w:tc>
          <w:tcPr>
            <w:tcW w:w="4757" w:type="dxa"/>
            <w:gridSpan w:val="2"/>
            <w:shd w:val="clear" w:color="auto" w:fill="auto"/>
            <w:noWrap/>
            <w:vAlign w:val="bottom"/>
            <w:hideMark/>
          </w:tcPr>
          <w:p w14:paraId="4C3144C2" w14:textId="08BA646D" w:rsidR="00590C5E" w:rsidRDefault="0017779E">
            <w:pPr>
              <w:ind w:firstLine="62"/>
              <w:rPr>
                <w:color w:val="000000"/>
                <w:szCs w:val="24"/>
              </w:rPr>
            </w:pPr>
            <w:r>
              <w:rPr>
                <w:noProof/>
                <w:color w:val="000000"/>
                <w:szCs w:val="24"/>
                <w:lang w:eastAsia="lt-LT"/>
              </w:rPr>
              <mc:AlternateContent>
                <mc:Choice Requires="wps">
                  <w:drawing>
                    <wp:anchor distT="0" distB="0" distL="114300" distR="114300" simplePos="0" relativeHeight="251658241"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taisx="http://lrs.lt/TAIS/DocPartXmlMarks" xmlns:a="http://schemas.openxmlformats.org/drawingml/2006/main">
                  <w:pict w14:anchorId="79985F80">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pt,1.65pt" to="114pt,2.4pt" w14:anchorId="7EE51B8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8U8ZvAEAAOEDAAAOAAAAZHJzL2Uyb0RvYy54bWysU8Fu1DAQvSPxD5bvbJJFLTTabA+t2guC ClrurjPeWLI9lm022b9n7Oxmq4KEQFxGsT3vzbw3k831ZA3bQ4gaXcebVc0ZOIm9druOPz3evfvI WUzC9cKgg44fIPLr7ds3m9G3sMYBTQ+BEYmL7eg7PqTk26qKcgAr4go9OHpUGKxIdAy7qg9iJHZr qnVdX1Yjht4HlBAj3d7Oj3xb+JUCmb4oFSEx03HqLZUYSnzOsdpuRLsLwg9aHtsQ/9CFFdpR0YXq ViTBfgT9C5XVMmBElVYSbYVKaQlFA6lp6ldqvg3CQ9FC5kS/2BT/H638vL9xD4FsGH1so38IWcWk gmXKaP+dZlp0UadsKrYdFttgSkzSZfP+Q3NZk7uS3q4u1hfZ1WpmyWw+xHQPaFn+6LjRLosSrdh/ imlOPaXka+NyjGh0f6eNKYe8DnBjAtsLGmSammOJF1lUMCOrs47ylQ4GZtavoJjuc7+lelmxM6eQ Elw68RpH2RmmqIMFWP8ZeMzPUCjr9zfgBVEqo0sL2GqH4XfVz1aoOf/kwKw7W/CM/aFMuFhDe1SG c9z5vKgvzwV+/jO3PwEAAP//AwBQSwMEFAAGAAgAAAAhAOU4ZPbcAAAABgEAAA8AAABkcnMvZG93 bnJldi54bWxMj8FOwzAQRO9I/IO1SNyo0xShKI1TISQOSFUpLQd6c+0lCcR2sDdt+HuWExyfZjXz tlpNrhcnjKkLXsF8loFAb4LtfKPgdf94U4BIpL3VffCo4BsTrOrLi0qXNpz9C5521Agu8anUClqi oZQymRadTrMwoOfsPUSniTE20kZ95nLXyzzL7qTTneeFVg/40KL53I1Owdv86Wtrho/t/tmsD3FN mw3SqNT11XS/BEE40d8x/OqzOtTsdAyjt0n0zDm/QgoWCxAc53nBfFRwW4CsK/lfv/4BAAD//wMA UEsBAi0AFAAGAAgAAAAhALaDOJL+AAAA4QEAABMAAAAAAAAAAAAAAAAAAAAAAFtDb250ZW50X1R5 cGVzXS54bWxQSwECLQAUAAYACAAAACEAOP0h/9YAAACUAQAACwAAAAAAAAAAAAAAAAAvAQAAX3Jl bHMvLnJlbHNQSwECLQAUAAYACAAAACEA4PFPGbwBAADhAwAADgAAAAAAAAAAAAAAAAAuAgAAZHJz L2Uyb0RvYy54bWxQSwECLQAUAAYACAAAACEA5Thk9twAAAAGAQAADwAAAAAAAAAAAAAAAAAWBAAA ZHJzL2Rvd25yZXYueG1sUEsFBgAAAAAEAAQA8wAAAB8FAAAAAA== ">
                      <v:stroke joinstyle="miter"/>
                    </v:line>
                  </w:pict>
                </mc:Fallback>
              </mc:AlternateContent>
            </w:r>
          </w:p>
        </w:tc>
        <w:tc>
          <w:tcPr>
            <w:tcW w:w="2835" w:type="dxa"/>
            <w:gridSpan w:val="3"/>
            <w:shd w:val="clear" w:color="auto" w:fill="auto"/>
            <w:noWrap/>
            <w:vAlign w:val="bottom"/>
            <w:hideMark/>
          </w:tcPr>
          <w:p w14:paraId="1927B24D" w14:textId="77777777" w:rsidR="00590C5E" w:rsidRDefault="00590C5E">
            <w:pPr>
              <w:ind w:firstLine="62"/>
              <w:rPr>
                <w:color w:val="000000"/>
                <w:szCs w:val="24"/>
              </w:rPr>
            </w:pPr>
          </w:p>
        </w:tc>
      </w:tr>
      <w:tr w:rsidR="00590C5E" w14:paraId="03A32A5B" w14:textId="77777777">
        <w:trPr>
          <w:gridAfter w:val="1"/>
          <w:wAfter w:w="3039" w:type="dxa"/>
          <w:trHeight w:val="288"/>
        </w:trPr>
        <w:tc>
          <w:tcPr>
            <w:tcW w:w="4111" w:type="dxa"/>
            <w:gridSpan w:val="3"/>
            <w:shd w:val="clear" w:color="auto" w:fill="auto"/>
            <w:noWrap/>
            <w:vAlign w:val="center"/>
          </w:tcPr>
          <w:p w14:paraId="558C9F40" w14:textId="4E0F4576" w:rsidR="00590C5E" w:rsidRDefault="0017779E">
            <w:pPr>
              <w:jc w:val="center"/>
              <w:rPr>
                <w:color w:val="000000"/>
                <w:szCs w:val="24"/>
              </w:rPr>
            </w:pPr>
            <w:r>
              <w:rPr>
                <w:color w:val="000000"/>
                <w:szCs w:val="24"/>
              </w:rPr>
              <w:t>Pareigos, vardas pavardė</w:t>
            </w:r>
          </w:p>
        </w:tc>
        <w:tc>
          <w:tcPr>
            <w:tcW w:w="4757" w:type="dxa"/>
            <w:gridSpan w:val="2"/>
            <w:shd w:val="clear" w:color="auto" w:fill="auto"/>
            <w:noWrap/>
            <w:vAlign w:val="center"/>
          </w:tcPr>
          <w:p w14:paraId="0EC64F37" w14:textId="77796F93" w:rsidR="00590C5E" w:rsidRDefault="0017779E">
            <w:pPr>
              <w:ind w:firstLine="868"/>
              <w:rPr>
                <w:color w:val="000000"/>
                <w:szCs w:val="24"/>
                <w:lang w:eastAsia="lt-LT"/>
              </w:rPr>
            </w:pPr>
            <w:r>
              <w:rPr>
                <w:color w:val="000000"/>
                <w:szCs w:val="24"/>
              </w:rPr>
              <w:t>parašas</w:t>
            </w:r>
            <w:r>
              <w:rPr>
                <w:color w:val="000000"/>
                <w:szCs w:val="24"/>
                <w:lang w:eastAsia="lt-LT"/>
              </w:rPr>
              <w:t xml:space="preserve"> </w:t>
            </w:r>
          </w:p>
        </w:tc>
        <w:tc>
          <w:tcPr>
            <w:tcW w:w="2835" w:type="dxa"/>
            <w:gridSpan w:val="3"/>
            <w:tcBorders>
              <w:right w:val="nil"/>
            </w:tcBorders>
            <w:shd w:val="clear" w:color="auto" w:fill="auto"/>
            <w:noWrap/>
            <w:vAlign w:val="bottom"/>
          </w:tcPr>
          <w:p w14:paraId="68D9B936" w14:textId="77777777" w:rsidR="00590C5E" w:rsidRDefault="00590C5E">
            <w:pPr>
              <w:jc w:val="center"/>
              <w:rPr>
                <w:color w:val="000000"/>
                <w:szCs w:val="24"/>
              </w:rPr>
            </w:pPr>
          </w:p>
        </w:tc>
      </w:tr>
      <w:tr w:rsidR="00590C5E" w14:paraId="28B3958A" w14:textId="77777777">
        <w:trPr>
          <w:gridAfter w:val="1"/>
          <w:wAfter w:w="3039" w:type="dxa"/>
          <w:trHeight w:val="288"/>
        </w:trPr>
        <w:tc>
          <w:tcPr>
            <w:tcW w:w="4111" w:type="dxa"/>
            <w:gridSpan w:val="3"/>
            <w:shd w:val="clear" w:color="auto" w:fill="auto"/>
            <w:noWrap/>
            <w:vAlign w:val="center"/>
            <w:hideMark/>
          </w:tcPr>
          <w:p w14:paraId="6ABF7F3A" w14:textId="4135F546" w:rsidR="00590C5E" w:rsidRDefault="00590C5E">
            <w:pPr>
              <w:jc w:val="center"/>
              <w:rPr>
                <w:color w:val="000000"/>
                <w:szCs w:val="24"/>
              </w:rPr>
            </w:pPr>
          </w:p>
        </w:tc>
        <w:tc>
          <w:tcPr>
            <w:tcW w:w="4757" w:type="dxa"/>
            <w:gridSpan w:val="2"/>
            <w:shd w:val="clear" w:color="auto" w:fill="auto"/>
            <w:noWrap/>
            <w:vAlign w:val="center"/>
            <w:hideMark/>
          </w:tcPr>
          <w:p w14:paraId="4F80D5D8" w14:textId="1A7C3A0E" w:rsidR="00590C5E" w:rsidRDefault="00590C5E">
            <w:pPr>
              <w:jc w:val="center"/>
              <w:rPr>
                <w:color w:val="000000"/>
                <w:szCs w:val="24"/>
              </w:rPr>
            </w:pPr>
          </w:p>
        </w:tc>
        <w:tc>
          <w:tcPr>
            <w:tcW w:w="2835" w:type="dxa"/>
            <w:gridSpan w:val="3"/>
            <w:tcBorders>
              <w:right w:val="nil"/>
            </w:tcBorders>
            <w:shd w:val="clear" w:color="auto" w:fill="auto"/>
            <w:noWrap/>
            <w:vAlign w:val="bottom"/>
            <w:hideMark/>
          </w:tcPr>
          <w:p w14:paraId="1C98B063" w14:textId="4177349B" w:rsidR="00590C5E" w:rsidRDefault="00590C5E">
            <w:pPr>
              <w:jc w:val="center"/>
              <w:rPr>
                <w:color w:val="000000"/>
                <w:szCs w:val="24"/>
              </w:rPr>
            </w:pPr>
          </w:p>
        </w:tc>
      </w:tr>
      <w:tr w:rsidR="00590C5E" w14:paraId="589950D7" w14:textId="77777777">
        <w:trPr>
          <w:gridAfter w:val="2"/>
          <w:wAfter w:w="3913" w:type="dxa"/>
          <w:trHeight w:val="300"/>
        </w:trPr>
        <w:tc>
          <w:tcPr>
            <w:tcW w:w="479" w:type="dxa"/>
            <w:tcBorders>
              <w:left w:val="nil"/>
              <w:bottom w:val="nil"/>
              <w:right w:val="nil"/>
            </w:tcBorders>
            <w:shd w:val="clear" w:color="auto" w:fill="auto"/>
            <w:noWrap/>
            <w:vAlign w:val="center"/>
            <w:hideMark/>
          </w:tcPr>
          <w:p w14:paraId="0C7CA53B" w14:textId="77777777" w:rsidR="00590C5E" w:rsidRDefault="00590C5E">
            <w:pPr>
              <w:jc w:val="center"/>
              <w:rPr>
                <w:color w:val="000000"/>
                <w:szCs w:val="24"/>
              </w:rPr>
            </w:pPr>
          </w:p>
        </w:tc>
        <w:tc>
          <w:tcPr>
            <w:tcW w:w="556" w:type="dxa"/>
            <w:tcBorders>
              <w:left w:val="nil"/>
              <w:bottom w:val="nil"/>
              <w:right w:val="nil"/>
            </w:tcBorders>
            <w:shd w:val="clear" w:color="auto" w:fill="auto"/>
            <w:noWrap/>
            <w:vAlign w:val="bottom"/>
            <w:hideMark/>
          </w:tcPr>
          <w:p w14:paraId="24DB7099" w14:textId="77777777" w:rsidR="00590C5E" w:rsidRDefault="00590C5E">
            <w:pPr>
              <w:rPr>
                <w:szCs w:val="24"/>
              </w:rPr>
            </w:pPr>
          </w:p>
        </w:tc>
        <w:tc>
          <w:tcPr>
            <w:tcW w:w="3076" w:type="dxa"/>
            <w:tcBorders>
              <w:left w:val="nil"/>
              <w:bottom w:val="nil"/>
              <w:right w:val="nil"/>
            </w:tcBorders>
            <w:shd w:val="clear" w:color="auto" w:fill="auto"/>
            <w:noWrap/>
            <w:vAlign w:val="bottom"/>
            <w:hideMark/>
          </w:tcPr>
          <w:p w14:paraId="117B5ED9" w14:textId="77777777" w:rsidR="00590C5E" w:rsidRDefault="00590C5E">
            <w:pPr>
              <w:rPr>
                <w:szCs w:val="24"/>
              </w:rPr>
            </w:pPr>
          </w:p>
        </w:tc>
        <w:tc>
          <w:tcPr>
            <w:tcW w:w="4757" w:type="dxa"/>
            <w:gridSpan w:val="2"/>
            <w:tcBorders>
              <w:left w:val="nil"/>
              <w:bottom w:val="nil"/>
              <w:right w:val="nil"/>
            </w:tcBorders>
            <w:shd w:val="clear" w:color="auto" w:fill="auto"/>
            <w:noWrap/>
            <w:vAlign w:val="bottom"/>
            <w:hideMark/>
          </w:tcPr>
          <w:p w14:paraId="44F26653" w14:textId="77777777" w:rsidR="00590C5E" w:rsidRDefault="00590C5E">
            <w:pPr>
              <w:rPr>
                <w:szCs w:val="24"/>
              </w:rPr>
            </w:pPr>
          </w:p>
        </w:tc>
        <w:tc>
          <w:tcPr>
            <w:tcW w:w="1508" w:type="dxa"/>
            <w:tcBorders>
              <w:left w:val="nil"/>
              <w:bottom w:val="nil"/>
              <w:right w:val="nil"/>
            </w:tcBorders>
            <w:shd w:val="clear" w:color="auto" w:fill="auto"/>
            <w:noWrap/>
            <w:vAlign w:val="bottom"/>
            <w:hideMark/>
          </w:tcPr>
          <w:p w14:paraId="224C6089" w14:textId="77777777" w:rsidR="00590C5E" w:rsidRDefault="00590C5E">
            <w:pPr>
              <w:rPr>
                <w:szCs w:val="24"/>
              </w:rPr>
            </w:pPr>
          </w:p>
        </w:tc>
        <w:tc>
          <w:tcPr>
            <w:tcW w:w="453" w:type="dxa"/>
            <w:tcBorders>
              <w:left w:val="nil"/>
              <w:bottom w:val="nil"/>
              <w:right w:val="nil"/>
            </w:tcBorders>
            <w:shd w:val="clear" w:color="auto" w:fill="auto"/>
            <w:noWrap/>
            <w:vAlign w:val="bottom"/>
            <w:hideMark/>
          </w:tcPr>
          <w:p w14:paraId="67202E33" w14:textId="77777777" w:rsidR="00590C5E" w:rsidRDefault="00590C5E">
            <w:pPr>
              <w:rPr>
                <w:szCs w:val="24"/>
              </w:rPr>
            </w:pPr>
          </w:p>
        </w:tc>
      </w:tr>
    </w:tbl>
    <w:p w14:paraId="0BE0BB33" w14:textId="7A14159B" w:rsidR="00590C5E" w:rsidRDefault="00590C5E"/>
    <w:sectPr w:rsidR="00590C5E">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15CE" w14:textId="77777777" w:rsidR="00590C5E" w:rsidRDefault="0017779E">
      <w:r>
        <w:separator/>
      </w:r>
    </w:p>
  </w:endnote>
  <w:endnote w:type="continuationSeparator" w:id="0">
    <w:p w14:paraId="71119F87" w14:textId="77777777" w:rsidR="00590C5E" w:rsidRDefault="0017779E">
      <w:r>
        <w:continuationSeparator/>
      </w:r>
    </w:p>
  </w:endnote>
  <w:endnote w:type="continuationNotice" w:id="1">
    <w:p w14:paraId="4E041591" w14:textId="77777777" w:rsidR="00590C5E" w:rsidRDefault="00590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E9A4" w14:textId="77777777" w:rsidR="00590C5E" w:rsidRDefault="00590C5E">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DBA3" w14:textId="77777777" w:rsidR="00590C5E" w:rsidRDefault="00590C5E">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3FEB" w14:textId="77777777" w:rsidR="00590C5E" w:rsidRDefault="00590C5E">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C012" w14:textId="77777777" w:rsidR="00590C5E" w:rsidRDefault="0017779E">
      <w:r>
        <w:separator/>
      </w:r>
    </w:p>
  </w:footnote>
  <w:footnote w:type="continuationSeparator" w:id="0">
    <w:p w14:paraId="4857D9D4" w14:textId="77777777" w:rsidR="00590C5E" w:rsidRDefault="0017779E">
      <w:r>
        <w:continuationSeparator/>
      </w:r>
    </w:p>
  </w:footnote>
  <w:footnote w:type="continuationNotice" w:id="1">
    <w:p w14:paraId="28F9EAC0" w14:textId="77777777" w:rsidR="00590C5E" w:rsidRDefault="00590C5E"/>
  </w:footnote>
  <w:footnote w:id="2">
    <w:p w14:paraId="2251AF33" w14:textId="77777777" w:rsidR="00590C5E" w:rsidRDefault="0017779E">
      <w:pPr>
        <w:rPr>
          <w:sz w:val="20"/>
          <w:lang w:val="en-US"/>
        </w:rPr>
      </w:pPr>
      <w:r>
        <w:rPr>
          <w:sz w:val="20"/>
          <w:vertAlign w:val="superscript"/>
        </w:rPr>
        <w:footnoteRef/>
      </w:r>
      <w:r>
        <w:rPr>
          <w:sz w:val="20"/>
        </w:rPr>
        <w:t xml:space="preserve"> 2006 metų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F22" w14:textId="77777777" w:rsidR="00590C5E" w:rsidRDefault="00590C5E">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91A8" w14:textId="616BEDC9" w:rsidR="00590C5E" w:rsidRDefault="0017779E">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noProof/>
        <w:szCs w:val="22"/>
      </w:rPr>
      <w:t>2</w:t>
    </w:r>
    <w:r>
      <w:rPr>
        <w:szCs w:val="22"/>
      </w:rPr>
      <w:fldChar w:fldCharType="end"/>
    </w:r>
  </w:p>
  <w:p w14:paraId="5355C87A" w14:textId="77777777" w:rsidR="00590C5E" w:rsidRDefault="00590C5E">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B94F" w14:textId="77777777" w:rsidR="00590C5E" w:rsidRDefault="00590C5E">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17779E"/>
    <w:rsid w:val="00590C5E"/>
    <w:rsid w:val="00713115"/>
    <w:rsid w:val="007360F6"/>
    <w:rsid w:val="0093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 w:id="1564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1" ma:contentTypeDescription="Kurkite naują dokumentą." ma:contentTypeScope="" ma:versionID="c552b765fc10b984df4410bf6562fb82">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f81fff4b62ebdff2e016f73c5625317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1be40d7-47cc-4b6c-af1a-47a67a1eaa2b">
      <UserInfo>
        <DisplayName>Vytautas Abrutis</DisplayName>
        <AccountId>26</AccountId>
        <AccountType/>
      </UserInfo>
      <UserInfo>
        <DisplayName>Renata Chadyšienė</DisplayName>
        <AccountId>562</AccountId>
        <AccountType/>
      </UserInfo>
    </SharedWithUsers>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FC7CA-DBA0-4014-B228-44D4AF9B7B7F}"/>
</file>

<file path=customXml/itemProps2.xml><?xml version="1.0" encoding="utf-8"?>
<ds:datastoreItem xmlns:ds="http://schemas.openxmlformats.org/officeDocument/2006/customXml" ds:itemID="{3F397D5D-9623-4D6E-85ED-8659C0B6B800}">
  <ds:schemaRefs>
    <ds:schemaRef ds:uri="http://purl.org/dc/elements/1.1/"/>
    <ds:schemaRef ds:uri="http://schemas.microsoft.com/office/2006/metadata/properties"/>
    <ds:schemaRef ds:uri="81bdba5e-b18c-4c8c-b425-bdf6d075d99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b96e512-6920-4eea-b1bf-b81a54d2aa3c"/>
    <ds:schemaRef ds:uri="http://www.w3.org/XML/1998/namespace"/>
  </ds:schemaRefs>
</ds:datastoreItem>
</file>

<file path=customXml/itemProps3.xml><?xml version="1.0" encoding="utf-8"?>
<ds:datastoreItem xmlns:ds="http://schemas.openxmlformats.org/officeDocument/2006/customXml" ds:itemID="{B7C6DA4E-6FF4-4B55-8329-CE5749BE7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1747</Characters>
  <Application>Microsoft Office Word</Application>
  <DocSecurity>0</DocSecurity>
  <Lines>14</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Grybkauskaitė</dc:creator>
  <cp:lastModifiedBy>Agnė Silickaitė | LKI</cp:lastModifiedBy>
  <cp:revision>2</cp:revision>
  <dcterms:created xsi:type="dcterms:W3CDTF">2025-02-03T15:00:00Z</dcterms:created>
  <dcterms:modified xsi:type="dcterms:W3CDTF">2025-02-03T15:00:00Z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ies>
</file>