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A387" w14:textId="77777777" w:rsidR="00BF14A1" w:rsidRPr="00BF14A1" w:rsidRDefault="00BF14A1" w:rsidP="00BF14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en-GB"/>
        </w:rPr>
      </w:pPr>
      <w:proofErr w:type="spellStart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>Dr.</w:t>
      </w:r>
      <w:proofErr w:type="spellEnd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 xml:space="preserve"> Virginija Vitkienė,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>komisarė</w:t>
      </w:r>
      <w:proofErr w:type="spellEnd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 xml:space="preserve">. Lietuvos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>sezonas</w:t>
      </w:r>
      <w:proofErr w:type="spellEnd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>Prancūzijoje</w:t>
      </w:r>
      <w:proofErr w:type="spellEnd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 xml:space="preserve"> 2024 m.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>Koncepcijos</w:t>
      </w:r>
      <w:proofErr w:type="spellEnd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>aprašymas</w:t>
      </w:r>
      <w:proofErr w:type="spellEnd"/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 xml:space="preserve">. </w:t>
      </w:r>
      <w:hyperlink r:id="rId5" w:history="1">
        <w:r w:rsidRPr="00BF14A1">
          <w:rPr>
            <w:rFonts w:eastAsia="Times New Roman" w:cstheme="minorHAnsi"/>
            <w:i/>
            <w:iCs/>
            <w:color w:val="1155CC"/>
            <w:sz w:val="20"/>
            <w:szCs w:val="20"/>
            <w:u w:val="single"/>
            <w:lang w:val="en-GB" w:eastAsia="en-GB"/>
          </w:rPr>
          <w:t>virginija.vitkiene@lithuanianculture.lt</w:t>
        </w:r>
      </w:hyperlink>
      <w:r w:rsidRPr="00BF14A1">
        <w:rPr>
          <w:rFonts w:eastAsia="Times New Roman" w:cstheme="minorHAnsi"/>
          <w:i/>
          <w:iCs/>
          <w:color w:val="000000"/>
          <w:sz w:val="20"/>
          <w:szCs w:val="20"/>
          <w:lang w:val="en-GB" w:eastAsia="en-GB"/>
        </w:rPr>
        <w:t> </w:t>
      </w:r>
    </w:p>
    <w:p w14:paraId="61C23EEB" w14:textId="77777777" w:rsidR="00BF14A1" w:rsidRPr="00BF14A1" w:rsidRDefault="00BF14A1" w:rsidP="00BF14A1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sz w:val="24"/>
          <w:szCs w:val="24"/>
          <w:lang w:val="en-GB" w:eastAsia="en-GB"/>
        </w:rPr>
        <w:br/>
      </w:r>
    </w:p>
    <w:p w14:paraId="73F4A525" w14:textId="77777777" w:rsidR="00BF14A1" w:rsidRPr="00BF14A1" w:rsidRDefault="00BF14A1" w:rsidP="00BF14A1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32"/>
          <w:szCs w:val="32"/>
          <w:lang w:val="en-GB" w:eastAsia="en-GB"/>
        </w:rPr>
        <w:t>LIETUVOS SEZONAS PRANCŪZIJOJE 2024 m.</w:t>
      </w:r>
    </w:p>
    <w:p w14:paraId="0B706C3D" w14:textId="77777777" w:rsidR="00BF14A1" w:rsidRPr="00BF14A1" w:rsidRDefault="00BF14A1" w:rsidP="00BF14A1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72F513EF" w14:textId="77777777" w:rsidR="00BF14A1" w:rsidRPr="00BF14A1" w:rsidRDefault="00BF14A1" w:rsidP="00BF14A1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KADA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: 2024 m.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rugsėjo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12 d.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gruodžio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12 d.</w:t>
      </w:r>
    </w:p>
    <w:p w14:paraId="3F0AA55F" w14:textId="77777777" w:rsidR="00BF14A1" w:rsidRPr="00BF14A1" w:rsidRDefault="00BF14A1" w:rsidP="00BF14A1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KUR: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Prancūzija</w:t>
      </w:r>
      <w:proofErr w:type="spellEnd"/>
    </w:p>
    <w:p w14:paraId="5712B118" w14:textId="22A4BBFF" w:rsidR="00ED6A38" w:rsidRDefault="00E513CF" w:rsidP="00E513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LIETUVOS SEZONO PRANCŪZIJOJE 2024 M. KOMISARĖ</w:t>
      </w:r>
      <w:r w:rsidR="00BF14A1"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:</w:t>
      </w:r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Dr.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Virginija Vitkienė (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Lietuva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),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meno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istorikė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kritikė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šiuolaikinio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meno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parodų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kuratorė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(2004–2022 m.),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Kauno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bienalės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meno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vadovė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(2009–2017 m.),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projekto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„Kaunas – Europos kultūros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sostinė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2022“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iniciatorė</w:t>
      </w:r>
      <w:proofErr w:type="spellEnd"/>
      <w:proofErr w:type="gram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vadovė</w:t>
      </w:r>
      <w:proofErr w:type="spellEnd"/>
      <w:r w:rsidR="00BF14A1"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(2015–2022 m.).</w:t>
      </w:r>
    </w:p>
    <w:p w14:paraId="089C5890" w14:textId="289429C2" w:rsidR="00ED6A38" w:rsidRPr="00ED6A38" w:rsidRDefault="00ED6A38" w:rsidP="00ED6A38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PROJEKTĄ ĮGYVENDINA</w:t>
      </w: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: </w:t>
      </w:r>
    </w:p>
    <w:p w14:paraId="70FE3C44" w14:textId="61984776" w:rsidR="00ED6A38" w:rsidRPr="006037BA" w:rsidRDefault="00ED6A38" w:rsidP="006037BA">
      <w:pPr>
        <w:pStyle w:val="Sraopastraipa"/>
        <w:numPr>
          <w:ilvl w:val="0"/>
          <w:numId w:val="5"/>
        </w:numPr>
        <w:spacing w:after="120" w:line="240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Lietuvos kultūros institutas, </w:t>
      </w:r>
      <w:proofErr w:type="spellStart"/>
      <w:proofErr w:type="gram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įgyvendinantis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  Lietuvos</w:t>
      </w:r>
      <w:proofErr w:type="gram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Respublikos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kultūros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ministerijos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formuojamą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kultūros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sklaidos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užsienyje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politiką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;</w:t>
      </w:r>
    </w:p>
    <w:p w14:paraId="645AE022" w14:textId="4224B4B2" w:rsidR="00ED6A38" w:rsidRPr="006037BA" w:rsidRDefault="00ED6A38" w:rsidP="006037BA">
      <w:pPr>
        <w:pStyle w:val="Sraopastraipa"/>
        <w:numPr>
          <w:ilvl w:val="0"/>
          <w:numId w:val="5"/>
        </w:numPr>
        <w:spacing w:before="120" w:after="120" w:line="240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Prancūzų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institutas,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įgyvendinantis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Respublikos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Europos ir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užsienio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reikalų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ministerijos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Respublikos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kultūros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ministerijos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formuojamą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 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užsienio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kultūros </w:t>
      </w:r>
      <w:proofErr w:type="spellStart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politiką</w:t>
      </w:r>
      <w:proofErr w:type="spellEnd"/>
      <w:r w:rsidRPr="006037BA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0D5553B1" w14:textId="77777777" w:rsidR="00ED6A38" w:rsidRPr="00ED6A38" w:rsidRDefault="00ED6A38" w:rsidP="00ED6A38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1D7870E3" w14:textId="77777777" w:rsidR="00ED6A38" w:rsidRPr="00ED6A38" w:rsidRDefault="00ED6A38" w:rsidP="00ED6A38">
      <w:pPr>
        <w:spacing w:after="12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ED6A38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I. PAGRINDINIAI PRINCIPAI:</w:t>
      </w:r>
    </w:p>
    <w:p w14:paraId="308F8829" w14:textId="77777777" w:rsidR="00ED6A38" w:rsidRPr="00ED6A38" w:rsidRDefault="00ED6A38" w:rsidP="001732A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Kultūros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kūrėjus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prodiuserius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kviečiame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pažvelgti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į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dabartinę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Europos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kultūrinę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geopolitinę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sociokultūrinę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situaciją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iš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perspektyvos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0D67629E" w14:textId="77777777" w:rsidR="00ED6A38" w:rsidRPr="00ED6A38" w:rsidRDefault="00ED6A38" w:rsidP="001732A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Siekiama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kad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programa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grįsta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šiuolaikišku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požiūriu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į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istoriją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dabartį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ateitį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taptų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ilgalaikio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bendradarbiavimo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tarp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įvairių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kultūros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organizacijų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menininkų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suinteresuotųjų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šalių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pradžia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sutvirtintų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jau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esamas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partnerystes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.  </w:t>
      </w:r>
    </w:p>
    <w:p w14:paraId="523EF315" w14:textId="77777777" w:rsidR="00ED6A38" w:rsidRPr="00ED6A38" w:rsidRDefault="00ED6A38" w:rsidP="00ED6A38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5400427F" w14:textId="77777777" w:rsidR="00ED6A38" w:rsidRPr="00ED6A38" w:rsidRDefault="00ED6A38" w:rsidP="00ED6A38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Lietuvos </w:t>
      </w:r>
      <w:proofErr w:type="spellStart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sezonas</w:t>
      </w:r>
      <w:proofErr w:type="spellEnd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Prancūzijoje</w:t>
      </w:r>
      <w:proofErr w:type="spellEnd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2024 m. </w:t>
      </w:r>
      <w:proofErr w:type="spellStart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sieks</w:t>
      </w:r>
      <w:proofErr w:type="spellEnd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būti</w:t>
      </w:r>
      <w:proofErr w:type="spellEnd"/>
      <w:r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:</w:t>
      </w:r>
    </w:p>
    <w:p w14:paraId="2903E21F" w14:textId="722F7C2E" w:rsidR="00ED6A38" w:rsidRPr="00ED6A38" w:rsidRDefault="00DE02AA" w:rsidP="00ED6A38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en-GB" w:eastAsia="en-GB"/>
        </w:rPr>
        <w:t>P</w:t>
      </w:r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latforma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skirta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ir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partneriams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meninėmis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kultūrinėmis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priemonėmis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išgryninti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sustiprinti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pagyvinti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Europos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dabarčiai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ateičiai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aktualias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vertybes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žmogaus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orumą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laisvę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demokratiją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lygybę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žmogaus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teises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reakciją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į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klimato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krizę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; </w:t>
      </w:r>
    </w:p>
    <w:p w14:paraId="15068CE4" w14:textId="1B6FDCDD" w:rsidR="00ED6A38" w:rsidRPr="00ED6A38" w:rsidRDefault="00DE02AA" w:rsidP="00ED6A38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en-GB" w:eastAsia="en-GB"/>
        </w:rPr>
        <w:t>P</w:t>
      </w:r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latforma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skirta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didinti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Lietuvos ir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lietuvių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kultūros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matomumą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žinomumą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Prancūzijoje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;</w:t>
      </w:r>
    </w:p>
    <w:p w14:paraId="3757C133" w14:textId="0D98C20E" w:rsidR="00ED6A38" w:rsidRPr="00ED6A38" w:rsidRDefault="00DE02AA" w:rsidP="00ED6A38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en-GB" w:eastAsia="en-GB"/>
        </w:rPr>
        <w:t>P</w:t>
      </w:r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latforma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skirta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ilgalaikei</w:t>
      </w:r>
      <w:proofErr w:type="spellEnd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partnerystei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bendradarbiavimui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tarp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Lietuvos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institucijų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specialistų</w:t>
      </w:r>
      <w:proofErr w:type="spellEnd"/>
      <w:r w:rsidR="00ED6A38"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;</w:t>
      </w:r>
    </w:p>
    <w:p w14:paraId="35C1780F" w14:textId="56C093C8" w:rsidR="00ED6A38" w:rsidRPr="00DE02AA" w:rsidRDefault="00DE02AA" w:rsidP="00064AAC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Į</w:t>
      </w:r>
      <w:r w:rsidR="00ED6A38" w:rsidRPr="00DE02AA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traukus</w:t>
      </w:r>
      <w:proofErr w:type="spellEnd"/>
      <w:r w:rsidR="00ED6A38" w:rsidRPr="00DE02AA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>projektas</w:t>
      </w:r>
      <w:proofErr w:type="spellEnd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>skirtas</w:t>
      </w:r>
      <w:proofErr w:type="spellEnd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>įvairiai</w:t>
      </w:r>
      <w:proofErr w:type="spellEnd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>publikai</w:t>
      </w:r>
      <w:proofErr w:type="spellEnd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o </w:t>
      </w:r>
      <w:proofErr w:type="spellStart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>ypač</w:t>
      </w:r>
      <w:proofErr w:type="spellEnd"/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D6A38" w:rsidRPr="00DE02AA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jaunimui</w:t>
      </w:r>
      <w:proofErr w:type="spellEnd"/>
      <w:r w:rsidRPr="00DE02AA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.</w:t>
      </w:r>
      <w:r w:rsidR="00ED6A38" w:rsidRPr="00DE02AA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</w:p>
    <w:p w14:paraId="7A2E1DF4" w14:textId="77777777" w:rsidR="00DE02AA" w:rsidRPr="00DE02AA" w:rsidRDefault="00DE02AA" w:rsidP="00DE02AA">
      <w:pPr>
        <w:spacing w:after="120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val="en-GB" w:eastAsia="en-GB"/>
        </w:rPr>
      </w:pPr>
    </w:p>
    <w:p w14:paraId="5A27A1C7" w14:textId="77777777" w:rsidR="00ED6A38" w:rsidRPr="00ED6A38" w:rsidRDefault="00ED6A38" w:rsidP="00ED6A38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II. SRITYS</w:t>
      </w:r>
      <w:r w:rsidRPr="00ED6A38">
        <w:rPr>
          <w:rFonts w:eastAsia="Times New Roman" w:cstheme="minorHAnsi"/>
          <w:b/>
          <w:bCs/>
          <w:color w:val="FF0000"/>
          <w:sz w:val="28"/>
          <w:szCs w:val="28"/>
          <w:lang w:val="en-GB" w:eastAsia="en-GB"/>
        </w:rPr>
        <w:t> </w:t>
      </w:r>
    </w:p>
    <w:p w14:paraId="3D763053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lastRenderedPageBreak/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Vizualieji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/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Šiuolaikinis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menas</w:t>
      </w:r>
      <w:proofErr w:type="spellEnd"/>
    </w:p>
    <w:p w14:paraId="7A28C29B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Scenos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(teatras,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šokis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šiuolaikinis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cirkas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lėlių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teatras)</w:t>
      </w:r>
    </w:p>
    <w:p w14:paraId="08BEA814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Klasikinė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muzika</w:t>
      </w:r>
      <w:proofErr w:type="spellEnd"/>
    </w:p>
    <w:p w14:paraId="1542ACCF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Šiuolaikinė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muzika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garso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menas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džiazas</w:t>
      </w:r>
      <w:proofErr w:type="spellEnd"/>
    </w:p>
    <w:p w14:paraId="39EC34C0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Bendruomeniniai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(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besiremiantys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rezidencijomis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vietos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asmeniniu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naratyvu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)</w:t>
      </w:r>
    </w:p>
    <w:p w14:paraId="35B08264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Literatūra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/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Leidyba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/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Diskusijos</w:t>
      </w:r>
      <w:proofErr w:type="spellEnd"/>
    </w:p>
    <w:p w14:paraId="4F870B99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Paveldas</w:t>
      </w:r>
      <w:proofErr w:type="spellEnd"/>
    </w:p>
    <w:p w14:paraId="0AD4BB2F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Architektūra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miesto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kraštovaizdžio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dizainas</w:t>
      </w:r>
      <w:proofErr w:type="spellEnd"/>
    </w:p>
    <w:p w14:paraId="1E1DC24F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Kinas,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filmai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dokumentika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video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menai</w:t>
      </w:r>
      <w:proofErr w:type="spellEnd"/>
    </w:p>
    <w:p w14:paraId="76B40811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Kultūra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+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Švietimas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/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Sportas</w:t>
      </w:r>
      <w:proofErr w:type="spellEnd"/>
    </w:p>
    <w:p w14:paraId="73A67D4B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Kultūra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+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Mokslai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socialiniai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humanitariniai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mokslai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biologija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ekologija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filosofija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kt.)</w:t>
      </w:r>
    </w:p>
    <w:p w14:paraId="55218FAB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Gastronomija</w:t>
      </w:r>
      <w:proofErr w:type="spellEnd"/>
    </w:p>
    <w:p w14:paraId="039182D8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Skaitmeniniai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menai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virtuali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realybė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(VR),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kompiuteriniai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žaidimai</w:t>
      </w:r>
      <w:proofErr w:type="spellEnd"/>
    </w:p>
    <w:p w14:paraId="00554548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Kultūra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+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Ekonomika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/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Inovacijos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/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Technologijos</w:t>
      </w:r>
      <w:proofErr w:type="spellEnd"/>
    </w:p>
    <w:p w14:paraId="624F8018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Dizainas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gaminio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dizainas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grafinis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dizainas</w:t>
      </w:r>
      <w:proofErr w:type="spellEnd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)</w:t>
      </w:r>
    </w:p>
    <w:p w14:paraId="1EF2079E" w14:textId="77777777" w:rsidR="00ED6A38" w:rsidRPr="00ED6A38" w:rsidRDefault="00ED6A38" w:rsidP="00ED6A38">
      <w:pPr>
        <w:spacing w:after="120" w:line="240" w:lineRule="auto"/>
        <w:ind w:left="567" w:hanging="567"/>
        <w:rPr>
          <w:rFonts w:eastAsia="Times New Roman" w:cstheme="minorHAnsi"/>
          <w:sz w:val="24"/>
          <w:szCs w:val="24"/>
          <w:lang w:val="en-GB" w:eastAsia="en-GB"/>
        </w:rPr>
      </w:pPr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ED6A38">
        <w:rPr>
          <w:rFonts w:eastAsia="Times New Roman" w:cstheme="minorHAnsi"/>
          <w:color w:val="000000"/>
          <w:sz w:val="24"/>
          <w:szCs w:val="24"/>
          <w:lang w:val="en-GB" w:eastAsia="en-GB"/>
        </w:rPr>
        <w:t>Mada</w:t>
      </w:r>
      <w:proofErr w:type="spellEnd"/>
    </w:p>
    <w:p w14:paraId="727AFFDE" w14:textId="77777777" w:rsidR="00BF14A1" w:rsidRPr="00BF14A1" w:rsidRDefault="00BF14A1" w:rsidP="00BF14A1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p w14:paraId="58125E6E" w14:textId="2786D103" w:rsidR="00BF14A1" w:rsidRPr="00BF14A1" w:rsidRDefault="00ED6A38" w:rsidP="00BF14A1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 xml:space="preserve">III. </w:t>
      </w:r>
      <w:r w:rsidR="00BF14A1"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SVARSTYTINOS TEMOS IR KLAUSIMAI</w:t>
      </w:r>
    </w:p>
    <w:p w14:paraId="2A8A9362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Lietuvos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sezonas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Prancūzijoje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2024 m.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platforma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idėjų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mainams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žmonijos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būklę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kartu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kuriamą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visos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Europos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viziją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Svarstant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kokios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vertybės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ar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patirtys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yra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Lietuvai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kaip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pagrindinė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iškyla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ar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jo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nebuvimas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glūdi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svarbiausių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raidos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momentų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šerdyje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Būtent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atsispyrusi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agresyvioms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supervalstybėms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XVIII a.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pab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– XIX a.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Lietuva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neprarado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savo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tapatybės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išlaikė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europines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vertybes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Kultūriškai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įkrautas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tapo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varomąja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jėga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lėmusia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esminius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geopolitinius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pokyčius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Vienas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svarbiausiųjų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taiki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dainuojanti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revoliucija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Lietuvoje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9-ojo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dešimtmečio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pabaigoje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1990 m.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sudavusi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galutinį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smūgį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Sovietų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Sąjungai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Globalios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kaimynystės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Įgalintos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tapatybės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Išlaisvinta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vaizduotė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pagrindinės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sezono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potemės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grįstos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atsparumu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pasipriešinimu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imperialistiniam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mąstymui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propagandai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korupcijai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abejingumui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2144E1E8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Rusijos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karo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prieš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Ukrainą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sukeltos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geopolitinės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krizės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kontekste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europietiška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tapatybė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labiau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bet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kada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anksčiau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priklauso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nuo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vienybės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branginančios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įvairovę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stiprinančios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demokratiją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.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Kultūra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kasdien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kuriama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milijonų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dešimtyse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šalių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švenčia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europietišką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požiūrį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vertybes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pamatai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yra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žmogaus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orumas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laisvė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pagarba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kitiems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demokratija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6A9B49CF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Lietuvos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sezonas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Prancūzijoje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2024 m.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menine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programa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sieks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įgarsinti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asmeninius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tautinius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valstybinius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europinius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pasaulinius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pasakojimus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kuriems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rūpi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kiti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Augančios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nelygybės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demokratijai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kylančių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grėsmių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visos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planetos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krizės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yra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žmogaus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veiklos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padarinys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akivaizdoje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drąsa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įsivaizduoti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šviesesnės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scenarijus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yra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mūsų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ateičiai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būtinas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bruožas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turime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puoselėti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skatindami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vieni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kitus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626B83CE" w14:textId="77777777" w:rsidR="00BF14A1" w:rsidRPr="00BF14A1" w:rsidRDefault="00BF14A1" w:rsidP="00BF14A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lastRenderedPageBreak/>
        <w:t xml:space="preserve">Lietuvos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sezono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Prancūzijoje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2024 m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programa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praplės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tarpusavio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supratimo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galimybes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kviesdama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apmąstyti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: </w:t>
      </w:r>
    </w:p>
    <w:p w14:paraId="51AC6E78" w14:textId="77777777" w:rsidR="00BF14A1" w:rsidRPr="00BF14A1" w:rsidRDefault="00BF14A1" w:rsidP="00BF14A1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I.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Globali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k</w:t>
      </w: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aimynystė</w:t>
      </w:r>
      <w:proofErr w:type="spellEnd"/>
    </w:p>
    <w:p w14:paraId="5F16DC5D" w14:textId="77777777" w:rsidR="00BF14A1" w:rsidRPr="00BF14A1" w:rsidRDefault="00BF14A1" w:rsidP="00BF14A1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II.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Įgalintos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tapatybės</w:t>
      </w:r>
      <w:proofErr w:type="spellEnd"/>
    </w:p>
    <w:p w14:paraId="0B10D5C6" w14:textId="77777777" w:rsidR="00BF14A1" w:rsidRPr="00BF14A1" w:rsidRDefault="00BF14A1" w:rsidP="00BF14A1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III.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Išlaisvinta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vaizduotė</w:t>
      </w:r>
      <w:proofErr w:type="spellEnd"/>
    </w:p>
    <w:p w14:paraId="1FE5B551" w14:textId="77777777" w:rsidR="00BF14A1" w:rsidRPr="00BF14A1" w:rsidRDefault="00BF14A1" w:rsidP="00BF14A1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ab/>
      </w:r>
    </w:p>
    <w:p w14:paraId="4A69BA98" w14:textId="77777777" w:rsidR="00BF14A1" w:rsidRPr="00BF14A1" w:rsidRDefault="00BF14A1" w:rsidP="00BF14A1">
      <w:pPr>
        <w:spacing w:after="12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proofErr w:type="spellStart"/>
      <w:r w:rsidRPr="00BF14A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Globali</w:t>
      </w:r>
      <w:proofErr w:type="spellEnd"/>
      <w:r w:rsidRPr="00BF14A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k</w:t>
      </w:r>
      <w:r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aimynystė</w:t>
      </w:r>
      <w:proofErr w:type="spellEnd"/>
    </w:p>
    <w:p w14:paraId="55282EB6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Veiksmas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turi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pasekmes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visi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viskas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yra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susiję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vienos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pagrindinių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antropoceno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epochoje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suvoktų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tiesų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Globalios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kaimynystės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realijos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kviečia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mąstyti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Europos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pasaulio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joje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regint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tvarumą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sambūvį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gerovę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saugumą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abipusę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paramą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galimybę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džiaugtis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vienas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kito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gabumais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bendrais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pasiekimais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 </w:t>
      </w:r>
    </w:p>
    <w:p w14:paraId="4753B8FE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Lietuvių-prancūzų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kaimynystė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neturi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fizinių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ar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politinių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sienų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suvokimas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atveria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galimybę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apmąstyti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istorines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įtakas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praeityje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bendrakūrybos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potencialą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ateityje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Kaimynystė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peržengianti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sienas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kvietimas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atsitraukti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nuo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įprastų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regionų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apibrėžimų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Rytai-Vakarai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, centras-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pakraščiai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) ir su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jais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susijusių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stereotipų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Ir Lietuvos,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praeitis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dabartis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daugiatautės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Būtent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todėl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gebame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bendrauti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prisitaikyti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sugyventi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23A04702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kviečia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daugiabalsiam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dialogui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migracijos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judėjimo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be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sienų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ribų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.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Mobilumas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ugdo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kūrybiškumą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bet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klimato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krizės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nelygių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galimybių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politinio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nestabilumo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smurto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skatinama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pasaulinė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migracija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kelia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vis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naujų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iššūkių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Pabėgėlių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srautai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ragina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ieškoti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naujų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sambūvio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principų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pirmiausiai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ugdant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empatiją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suteikiant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balsą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pažeidžiamoms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esmės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nematomoms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grupėms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tapatybėms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266EB4C4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Globalios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kaimynystės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aktualus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(po)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kolonijinis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diskursas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leidžia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diskutuoti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šiuolaikinių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karų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priežastis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tai,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kaip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kolonializmo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patirtis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paveikė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tebeveikia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ateityje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tebeveiks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mūsų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šalių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kultūras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278882DA" w14:textId="2068AFA3" w:rsidR="00BF14A1" w:rsidRDefault="00BF14A1" w:rsidP="00BF14A1">
      <w:pPr>
        <w:spacing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Kaimynystės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taip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pat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sieja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žmones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aplinką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kultūrą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gamtą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Klimato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krizė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ragina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galvoti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Europos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pasaulio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tvarumo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išlikimo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požiūriais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svarstyti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gerus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blogus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ekologijos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scenarijus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diskutuoti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gamtos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antropocentrinės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kultūros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sąveiką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siūlo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gamtą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matyti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kaip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žmogaus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kultūros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išlikimo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garantą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žmogaus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civilizacijos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nepaprasto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šaltinį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sukuria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erdvę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įsivaizduoti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kartų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egzistavimą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3B10B9CA" w14:textId="77777777" w:rsidR="00BF14A1" w:rsidRPr="00BF14A1" w:rsidRDefault="00BF14A1" w:rsidP="00BF14A1">
      <w:pPr>
        <w:spacing w:before="360" w:after="12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proofErr w:type="spellStart"/>
      <w:r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Įgalintos</w:t>
      </w:r>
      <w:proofErr w:type="spellEnd"/>
      <w:r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tapatybės</w:t>
      </w:r>
      <w:proofErr w:type="spellEnd"/>
    </w:p>
    <w:p w14:paraId="0BB456FF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Tikimės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kad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programos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kontekste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bus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išgirsti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mažiau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matomų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girdimų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moterų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skirtingos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kilmės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asmenų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bendruomenių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LGBTQ+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asmenų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įvairioms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subkultūroms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priklausančių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pabėgėlių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karo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aukų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su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negalia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daugelio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kitų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balsai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Siekiame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kad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kultūrinė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programa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sustiprintų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gebėjimą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vizualizuoti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įkūnyti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įvairovę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.</w:t>
      </w:r>
    </w:p>
    <w:p w14:paraId="0C4D1096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Įgalintų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tapatybių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kviečia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pamąstyti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lytį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šiuolaikinėje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Europoje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: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nuolat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besivystančias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lyčių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sampratas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lyčių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įvairovę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neapibrėžtumą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lytimis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grįstas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hierarchijas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lyčių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vaidmenį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mene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akademinėje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bendruomenėje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politikoje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lyderystėje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vaikų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auginime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lastRenderedPageBreak/>
        <w:t>Ši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siūlo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dekonstruoti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permąstyti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moteriškumą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vyriškumą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motinystę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tėvystę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bei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persvarstyti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dabartines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lyčių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sistemas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Lietuvoje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Prancūzijoje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.</w:t>
      </w:r>
    </w:p>
    <w:p w14:paraId="2D4F20E3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Įgalintų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tapatybių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didesnė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įvairovė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kultūroje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Žvelgiant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perspektyvos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kviečia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apmąstyti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įvairių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asmeninių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etninių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bendruomenių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kurios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patyrė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genocidą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žiaurumus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ar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masinius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nusikaltimus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istorines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patirtis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istorijų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kūrybiniai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tyrinėjimai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tai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galimybė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atvirumui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abipusiam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pasitikėjimui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sąžiningam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dabarties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įvertinimui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teisingesnės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viltims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0C7CAB3D" w14:textId="7DDAFDD0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Įgalintų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tapatybių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taip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pat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siekia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kad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programoje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būtų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girdimi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ukrainiečių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balsai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,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skatina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Ukrainos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kitų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šalių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menininkų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institucijų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projektus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Šiandieninis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politinis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Europos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kontekstas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bus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tyrinėjamas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per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kūrinius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diskusijas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iššūkius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kuriant</w:t>
      </w:r>
      <w:proofErr w:type="spellEnd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 xml:space="preserve"> Europos </w:t>
      </w:r>
      <w:proofErr w:type="spellStart"/>
      <w:r w:rsidRPr="00BF14A1">
        <w:rPr>
          <w:rFonts w:eastAsia="Times New Roman" w:cstheme="minorHAnsi"/>
          <w:color w:val="3C4043"/>
          <w:sz w:val="24"/>
          <w:szCs w:val="24"/>
          <w:shd w:val="clear" w:color="auto" w:fill="FFFFFF"/>
          <w:lang w:val="en-GB" w:eastAsia="en-GB"/>
        </w:rPr>
        <w:t>ateitį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25C20ACB" w14:textId="77777777" w:rsidR="00BF14A1" w:rsidRPr="00BF14A1" w:rsidRDefault="00BF14A1" w:rsidP="00BF14A1">
      <w:pPr>
        <w:spacing w:before="360" w:after="12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proofErr w:type="spellStart"/>
      <w:r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Išlaisvinta</w:t>
      </w:r>
      <w:proofErr w:type="spellEnd"/>
      <w:r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8"/>
          <w:szCs w:val="28"/>
          <w:lang w:val="en-GB" w:eastAsia="en-GB"/>
        </w:rPr>
        <w:t>vaizduotė</w:t>
      </w:r>
      <w:proofErr w:type="spellEnd"/>
    </w:p>
    <w:p w14:paraId="2024DA1A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ragina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Lietuvos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menininkus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pamąstyti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scenarijus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ir</w:t>
      </w:r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>pramanus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utopijas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distopijas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pasitelkiant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galingiausią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žmonijos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įrankį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gebėjimą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fantazuoti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įgalinti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svajones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sužadinti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vaizduotę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kvietimas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įsivaizduoti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drauge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vietos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kurioje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gyvename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(Lietuvos,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Prancūzijos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Europos,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pasaulio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kvietimas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įsivaizduoti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dvidešimt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antrąjį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amžių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pasiūlyti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scenarijus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 </w:t>
      </w:r>
    </w:p>
    <w:p w14:paraId="7F2FAB53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Išlaisvinta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vaizduotė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visos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programos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gija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Siektina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kad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ji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būtų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įpinta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į visas kultūros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sezono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skatintų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naujo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vizualizuoti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įkūnyti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įžodinti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žmogiškumą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tema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– tai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kvietimas</w:t>
      </w:r>
      <w:proofErr w:type="spellEnd"/>
      <w:r w:rsidRPr="00BF14A1">
        <w:rPr>
          <w:rFonts w:eastAsia="Times New Roman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hibridines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ateities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ekologijas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kuriose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mums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dar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neįsivaizduotinais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būdais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tilps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žmonių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bendruomenės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gamta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išradingumas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moksle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mene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bei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dirbtinis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intelektas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Tai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galimybė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įsivaizduoti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tokių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ryšių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poveikį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tapatybėms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sambūviui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5C4B4BBD" w14:textId="77777777" w:rsidR="00BF14A1" w:rsidRPr="00BF14A1" w:rsidRDefault="00BF14A1" w:rsidP="00BF14A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Kviečiame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fantazuoti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kaip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atrodytų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pasaulis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Lietuva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esant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skirtingoms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valdymo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santvarkoms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>atsispiriant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nuo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pažeidžiamumo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logikos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kaip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pagrindinio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atsparumo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ir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pasipriešinimo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hegemoninėms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totalitarinėms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struktūroms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šaltinio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</w:p>
    <w:p w14:paraId="4FA577B6" w14:textId="1C580C8B" w:rsidR="00BF14A1" w:rsidRPr="00BF14A1" w:rsidRDefault="00BF14A1" w:rsidP="00BF14A1">
      <w:pPr>
        <w:spacing w:after="12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78E5F700" w14:textId="00128D39" w:rsidR="00BF14A1" w:rsidRPr="00BF14A1" w:rsidRDefault="00BF14A1" w:rsidP="00BF14A1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b/>
          <w:bCs/>
          <w:sz w:val="24"/>
          <w:szCs w:val="24"/>
          <w:lang w:val="en-GB" w:eastAsia="en-GB"/>
        </w:rPr>
        <w:t>Kontaktai</w:t>
      </w:r>
      <w:proofErr w:type="spellEnd"/>
    </w:p>
    <w:p w14:paraId="19EE6A18" w14:textId="77777777" w:rsidR="00BF14A1" w:rsidRPr="00BF14A1" w:rsidRDefault="00BF14A1" w:rsidP="00BF14A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Dėl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informacijos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apie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Lietuvos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sezoną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Prancūzijoje</w:t>
      </w:r>
      <w:proofErr w:type="spellEnd"/>
      <w:r w:rsidRPr="00BF14A1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2024 m.</w:t>
      </w:r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prašome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kreiptis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į Lietuvos kultūros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institutą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el. </w:t>
      </w:r>
      <w:proofErr w:type="spellStart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paštu</w:t>
      </w:r>
      <w:proofErr w:type="spellEnd"/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hyperlink r:id="rId6" w:history="1">
        <w:r w:rsidRPr="00BF14A1">
          <w:rPr>
            <w:rFonts w:eastAsia="Times New Roman" w:cstheme="minorHAnsi"/>
            <w:color w:val="1155CC"/>
            <w:sz w:val="24"/>
            <w:szCs w:val="24"/>
            <w:u w:val="single"/>
            <w:lang w:val="en-GB" w:eastAsia="en-GB"/>
          </w:rPr>
          <w:t>sezonas2024@lithuanianculture.lt</w:t>
        </w:r>
      </w:hyperlink>
      <w:r w:rsidRPr="00BF14A1">
        <w:rPr>
          <w:rFonts w:eastAsia="Times New Roman" w:cstheme="minorHAnsi"/>
          <w:color w:val="000000"/>
          <w:sz w:val="24"/>
          <w:szCs w:val="24"/>
          <w:lang w:val="en-GB" w:eastAsia="en-GB"/>
        </w:rPr>
        <w:t> </w:t>
      </w:r>
    </w:p>
    <w:p w14:paraId="6D384C5F" w14:textId="77777777" w:rsidR="00963939" w:rsidRPr="00BF14A1" w:rsidRDefault="00963939">
      <w:pPr>
        <w:rPr>
          <w:rFonts w:cstheme="minorHAnsi"/>
          <w:sz w:val="24"/>
          <w:szCs w:val="24"/>
        </w:rPr>
      </w:pPr>
    </w:p>
    <w:sectPr w:rsidR="00963939" w:rsidRPr="00BF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ambri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611"/>
    <w:multiLevelType w:val="multilevel"/>
    <w:tmpl w:val="73F2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A2DD5"/>
    <w:multiLevelType w:val="multilevel"/>
    <w:tmpl w:val="F056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63D0A"/>
    <w:multiLevelType w:val="hybridMultilevel"/>
    <w:tmpl w:val="46F6C4D8"/>
    <w:lvl w:ilvl="0" w:tplc="436A9B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0E55"/>
    <w:multiLevelType w:val="multilevel"/>
    <w:tmpl w:val="1F8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E3A78"/>
    <w:multiLevelType w:val="multilevel"/>
    <w:tmpl w:val="8E52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222266">
    <w:abstractNumId w:val="3"/>
  </w:num>
  <w:num w:numId="2" w16cid:durableId="487210638">
    <w:abstractNumId w:val="0"/>
  </w:num>
  <w:num w:numId="3" w16cid:durableId="984822948">
    <w:abstractNumId w:val="4"/>
  </w:num>
  <w:num w:numId="4" w16cid:durableId="951012006">
    <w:abstractNumId w:val="1"/>
  </w:num>
  <w:num w:numId="5" w16cid:durableId="42179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A1"/>
    <w:rsid w:val="001732A9"/>
    <w:rsid w:val="006037BA"/>
    <w:rsid w:val="00963939"/>
    <w:rsid w:val="00AE60F2"/>
    <w:rsid w:val="00BF14A1"/>
    <w:rsid w:val="00DE02AA"/>
    <w:rsid w:val="00E513CF"/>
    <w:rsid w:val="00E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4645"/>
  <w15:chartTrackingRefBased/>
  <w15:docId w15:val="{6AF0B8A4-1C89-4C29-8EA5-B0FD547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F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saitas">
    <w:name w:val="Hyperlink"/>
    <w:basedOn w:val="Numatytasispastraiposriftas"/>
    <w:uiPriority w:val="99"/>
    <w:semiHidden/>
    <w:unhideWhenUsed/>
    <w:rsid w:val="00BF14A1"/>
    <w:rPr>
      <w:color w:val="0000FF"/>
      <w:u w:val="single"/>
    </w:rPr>
  </w:style>
  <w:style w:type="character" w:customStyle="1" w:styleId="apple-tab-span">
    <w:name w:val="apple-tab-span"/>
    <w:basedOn w:val="Numatytasispastraiposriftas"/>
    <w:rsid w:val="00BF14A1"/>
  </w:style>
  <w:style w:type="paragraph" w:styleId="Sraopastraipa">
    <w:name w:val="List Paragraph"/>
    <w:basedOn w:val="prastasis"/>
    <w:uiPriority w:val="34"/>
    <w:qFormat/>
    <w:rsid w:val="0060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onas2024@lithuanianculture.lt" TargetMode="External"/><Relationship Id="rId5" Type="http://schemas.openxmlformats.org/officeDocument/2006/relationships/hyperlink" Target="mailto:virginija.vitkiene@lithuaniancultur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6042</Words>
  <Characters>3444</Characters>
  <Application>Microsoft Office Word</Application>
  <DocSecurity>4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Visminaitė</dc:creator>
  <cp:keywords/>
  <dc:description/>
  <cp:lastModifiedBy>Vlada Kalpokaitė</cp:lastModifiedBy>
  <cp:revision>2</cp:revision>
  <dcterms:created xsi:type="dcterms:W3CDTF">2023-02-10T08:21:00Z</dcterms:created>
  <dcterms:modified xsi:type="dcterms:W3CDTF">2023-02-10T08:21:00Z</dcterms:modified>
</cp:coreProperties>
</file>